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97" w:type="pct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F71AE" w:rsidRPr="00517CC9" w:rsidTr="00BF71AE">
        <w:trPr>
          <w:trHeight w:val="1979"/>
        </w:trPr>
        <w:tc>
          <w:tcPr>
            <w:tcW w:w="5000" w:type="pct"/>
          </w:tcPr>
          <w:p w:rsidR="00BF71AE" w:rsidRPr="00517CC9" w:rsidRDefault="00BF71AE" w:rsidP="004C2C36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Хөрмәтле </w:t>
            </w: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Алексей Валерьевич, </w:t>
            </w:r>
            <w:proofErr w:type="spellStart"/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>депутатлар</w:t>
            </w:r>
            <w:proofErr w:type="spellEnd"/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BF71AE" w:rsidRPr="00517CC9" w:rsidRDefault="00BF71AE" w:rsidP="004C2C36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Алексей Валерьевич, депутаты, приглашенные!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2557DB" w:rsidRDefault="00BF71AE" w:rsidP="002871F4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-RU" w:eastAsia="ru-RU"/>
              </w:rPr>
              <w:t>Прошедший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2015 год для всех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 был  годом успешных действий, вместившим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себя яркие страни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 трудовых достижений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производственной и социальной сфере. </w:t>
            </w:r>
            <w:proofErr w:type="gramStart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всё это на фоне таких важных  событий как 70-летие Победы в Великой Отечественной войне, 60-летний юб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илей нашего города Лениногорска и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70-летие градообразующего предприятия – управления НГДУ ЛН,  выборы Президента Республики Татарстан и представительных органов местной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показавшие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высокое доверие </w:t>
            </w:r>
            <w:proofErr w:type="spellStart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лениногорцев</w:t>
            </w:r>
            <w:proofErr w:type="spellEnd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выбранному в Республике курсу на социальную стабильность, межнациональное согласие и экономическое развитие.</w:t>
            </w:r>
            <w:proofErr w:type="gramEnd"/>
          </w:p>
        </w:tc>
      </w:tr>
      <w:tr w:rsidR="00BF71AE" w:rsidRPr="00517CC9" w:rsidTr="00BF71AE">
        <w:trPr>
          <w:trHeight w:val="2967"/>
        </w:trPr>
        <w:tc>
          <w:tcPr>
            <w:tcW w:w="5000" w:type="pct"/>
          </w:tcPr>
          <w:p w:rsidR="00BF71AE" w:rsidRPr="00517CC9" w:rsidRDefault="00BF71AE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Деятельность  всех органов местного самоуправления в отчетном году была направлена, прежде всего,</w:t>
            </w:r>
          </w:p>
          <w:p w:rsidR="00BF71AE" w:rsidRPr="00517CC9" w:rsidRDefault="00BF71AE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-на реализацию основных задач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мероприятий П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ослания Презид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ента Республики Татарстан.</w:t>
            </w:r>
          </w:p>
          <w:p w:rsidR="00BF71AE" w:rsidRPr="00517CC9" w:rsidRDefault="00BF71AE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-на обеспечение положительно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динамики социального развития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и сохранение устойчивых темпов экономического роста в целях улучшения условий жизни населения.</w:t>
            </w:r>
          </w:p>
          <w:p w:rsidR="00BF71AE" w:rsidRPr="00517CC9" w:rsidRDefault="00BF71AE" w:rsidP="002871F4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Социально- экономическое развитие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Лениногорского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айона осуществлялось на основе С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тратегии развития Республики Татарстан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- 2030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и программ развития района.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517CC9" w:rsidRDefault="00BF71AE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Оценивая  прошедший 2015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год, с полным основанием можно утверждать, что он был динамичным: продолжился рост экономики, развивалась инфраструктура, велось благоустройство  территории города и сельских населенных пунктов.</w:t>
            </w:r>
            <w:bookmarkStart w:id="0" w:name="_GoBack"/>
            <w:bookmarkEnd w:id="0"/>
          </w:p>
        </w:tc>
      </w:tr>
      <w:tr w:rsidR="00BF71AE" w:rsidRPr="00517CC9" w:rsidTr="00BF71AE">
        <w:tc>
          <w:tcPr>
            <w:tcW w:w="5000" w:type="pct"/>
          </w:tcPr>
          <w:p w:rsidR="00BF71AE" w:rsidRPr="00517CC9" w:rsidRDefault="00BF71AE" w:rsidP="00A83659">
            <w:pPr>
              <w:spacing w:line="360" w:lineRule="auto"/>
              <w:ind w:right="283"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lastRenderedPageBreak/>
              <w:t>Уважаемые депутаты!</w:t>
            </w:r>
          </w:p>
          <w:p w:rsidR="00BF71AE" w:rsidRPr="00517CC9" w:rsidRDefault="00BF71AE" w:rsidP="004C2C3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В деятельности органов местного самоуправления приоритетной остается </w:t>
            </w:r>
            <w:r w:rsidRPr="00517CC9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работа с населением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. Е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жегодные собрания граждан в микрорайонах города и отчеты глав сельских поселений о своей деятельности позволяют выявить нужды и потребности населения.</w:t>
            </w:r>
          </w:p>
          <w:p w:rsidR="00BF71AE" w:rsidRPr="00517CC9" w:rsidRDefault="00BF71AE" w:rsidP="004C2C3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В отчетном году в адрес органов местного самоуправления поступило более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двух 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тысяч обращений, на личном приеме принято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около 400 человек. Через государственную информационную систему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Народный контроль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поступило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свыше 800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заяв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. Из них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640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решено положительно, остальные взяты в работу.</w:t>
            </w:r>
          </w:p>
          <w:p w:rsidR="00BF71AE" w:rsidRPr="00380908" w:rsidRDefault="00BF71AE" w:rsidP="00380908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В основном обращения касаются социальных вопросов, вопросов землепользования,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ремонта дорог, 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улучшения жилищных условий и вопросов жилищно-коммунального хозяйства.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AF2DCF" w:rsidRDefault="00BF71AE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D57">
              <w:rPr>
                <w:rFonts w:ascii="Times New Roman" w:hAnsi="Times New Roman" w:cs="Times New Roman"/>
                <w:b/>
                <w:sz w:val="32"/>
                <w:szCs w:val="32"/>
              </w:rPr>
              <w:t>Численность постоянного населения муниципального района на 1 января 2016 года составила 85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83D57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человек</w:t>
            </w:r>
            <w:r w:rsidRPr="00AF2D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Default="00BF71AE" w:rsidP="00FD16C8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В процессах естественного движения населения района в отчетном периоде отмечается дальнейшее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проявление негативных тенденций: в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еличина естественной убыли населения в сравнении с 2014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одом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увел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ичилась в 2 раза, наблюдается отрицательная миграция.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71AE" w:rsidRPr="00AC3DC0" w:rsidRDefault="00BF71AE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Демографические показатели представлены  на слайде</w:t>
            </w: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71AE" w:rsidRPr="00E83D57" w:rsidRDefault="00BF71AE" w:rsidP="00FD16C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Индикаторами, характеризующим</w:t>
            </w:r>
            <w:r w:rsidRPr="00E83D57">
              <w:rPr>
                <w:rFonts w:ascii="Times New Roman" w:hAnsi="Times New Roman" w:cs="Times New Roman"/>
                <w:b/>
                <w:sz w:val="32"/>
                <w:szCs w:val="32"/>
              </w:rPr>
              <w:t>и уровень жизни населения, является его занятость и заработная плата.</w:t>
            </w:r>
          </w:p>
          <w:p w:rsidR="00BF71AE" w:rsidRPr="00517CC9" w:rsidRDefault="00BF71AE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Среднесписочная численность работников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редприятий района составила свыше 27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тыс. человек, что на уровне 2014 года (27,8 тыс. человек).</w:t>
            </w:r>
          </w:p>
          <w:p w:rsidR="00BF71AE" w:rsidRPr="00517CC9" w:rsidRDefault="00BF71AE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лей пенсии в 2015 году увеличилась на 0,4% и составила около 26 тысяч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ловек. Средний размер начисленной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пенсии по итогам отчетного года  свыше 12 тысяч рублей.</w:t>
            </w:r>
          </w:p>
          <w:p w:rsidR="00BF71AE" w:rsidRPr="00517CC9" w:rsidRDefault="00BF71AE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На 1 января 2016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ода количество  граждан, имеющих статус безработных, зарегистрирован на уровне 0,67% от численности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активного населения, что ниже на 14%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показателя 2014 года.</w:t>
            </w:r>
          </w:p>
          <w:p w:rsidR="00BF71AE" w:rsidRPr="00517CC9" w:rsidRDefault="00BF71AE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Среднемесячные денежные доходы населения на 1 января 2016 года  составили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21 тысяч рублей, темп роста -108%.</w:t>
            </w:r>
          </w:p>
          <w:p w:rsidR="00BF71AE" w:rsidRPr="00517CC9" w:rsidRDefault="00BF71AE" w:rsidP="00A83659">
            <w:pPr>
              <w:spacing w:line="360" w:lineRule="auto"/>
              <w:ind w:right="283"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Среднемесячная заработная плата по предприятиям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района по итогам отчетного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года  составила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30 тысяч рублей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или </w:t>
            </w:r>
            <w:r w:rsidRPr="00D82AE3">
              <w:rPr>
                <w:rFonts w:ascii="Times New Roman" w:hAnsi="Times New Roman" w:cs="Times New Roman"/>
                <w:sz w:val="32"/>
                <w:szCs w:val="32"/>
              </w:rPr>
              <w:t>109%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от уровня начисле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нной заработной платы за 2014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год. 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(Заработная плата в разрезе отраслей представлена на слайде).</w:t>
            </w:r>
          </w:p>
          <w:p w:rsidR="00BF71AE" w:rsidRPr="00DB5829" w:rsidRDefault="00BF71AE" w:rsidP="00DB5829">
            <w:pPr>
              <w:shd w:val="clear" w:color="auto" w:fill="FFFFFF"/>
              <w:spacing w:line="360" w:lineRule="auto"/>
              <w:ind w:right="283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Уровень жизни населения Лениногорского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итогам 2015 года достиг индекса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2,6,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что выше среднереспубликанског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показателя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по республике – 2,16).</w:t>
            </w: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Default="00BF71AE" w:rsidP="00C625D6">
            <w:pPr>
              <w:spacing w:after="240"/>
              <w:ind w:righ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BF71AE" w:rsidRPr="00D00058" w:rsidRDefault="00BF71AE" w:rsidP="00D00058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2015 года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Лениногорский район относится к категории районов со стабильно развивающ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ейся экономикой и   занимает вос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ьмое ме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сто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 45 муниципальных районов и четвертое место среди городов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рейтинге социально-экономического развития муниципальных образований Республики 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тарстан. 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0438E9" w:rsidRDefault="00BF71AE" w:rsidP="002F5301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1836">
              <w:rPr>
                <w:rFonts w:ascii="Times New Roman" w:hAnsi="Times New Roman" w:cs="Times New Roman"/>
                <w:b/>
                <w:sz w:val="32"/>
                <w:szCs w:val="32"/>
              </w:rPr>
              <w:t>Основой экономического развития Лениногорского муниципального района является промышленность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. Объем отгруженной промышленной продукции за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год составил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свыше 20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млрд. рублей, что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9% выше  показателя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F71AE" w:rsidRPr="00241836" w:rsidRDefault="00BF71AE" w:rsidP="006A3C6E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Наибольший рост производства продукции обеспечили предприятия и организации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ООО «Та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тнефть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ЛениногорскРемСервис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ЗАО «</w:t>
            </w:r>
            <w:proofErr w:type="spellStart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Охтин</w:t>
            </w:r>
            <w:proofErr w:type="spellEnd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-Ойл», ООО «Бурение», ООО «</w:t>
            </w:r>
            <w:proofErr w:type="spellStart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Татбурнефть</w:t>
            </w:r>
            <w:proofErr w:type="spellEnd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–ЛУТР»,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Геотех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НГДУ ЛН</w:t>
            </w:r>
            <w:r w:rsidRPr="0024183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F71AE" w:rsidRPr="000438E9" w:rsidRDefault="00BF71AE" w:rsidP="000438E9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Валовый  территориальный продукт по оценке на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год достиг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млрд. рублей, с темпом роста 104%.</w:t>
            </w:r>
          </w:p>
          <w:p w:rsidR="00BF71AE" w:rsidRPr="000438E9" w:rsidRDefault="00BF71AE" w:rsidP="009059B8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Объем отгруженных товаров собственного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производства, работ и услуг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в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году составил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более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 млрд. рублей, что на 2% превышает показатели аналогичного периода прошлого года.</w:t>
            </w:r>
          </w:p>
          <w:p w:rsidR="00BF71AE" w:rsidRPr="009059B8" w:rsidRDefault="00BF71AE" w:rsidP="000438E9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Около 80% объема отгруженной продукции собс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твенного производства обеспечили градообразующие предприятия, такие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как НГДУ «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Лениногорскнефть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», ООО «ТНГ-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ЛенГИС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ООО «Бурение»,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Роснефтекомплект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Охтин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-Ойл», 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Татбурнефть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УТР». Перечень всех предприятий представлен на слайде. 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(ООО «Татнефть-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ЛениногорскРемСервис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», ООО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Агропа</w:t>
            </w:r>
            <w:proofErr w:type="gram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Татарстан», ООО «Лениногорское УТТ», ЗАО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Геотех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», ООО «ЖБИ-Строй», ООО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Ортэкс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ООО «ЛМЗ», по району ООО «Агрофирма 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Ялтау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», санаторий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Бакирово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»). </w:t>
            </w:r>
          </w:p>
          <w:p w:rsidR="00BF71AE" w:rsidRPr="000438E9" w:rsidRDefault="00BF71AE" w:rsidP="000438E9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Сохраняется объём добычи нефти. За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год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добыто более 3,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млн.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тонн нефти, из них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% приходится на малые нефтяные компании ЗАО «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Геотех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», ЗАО «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Охтин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-Ойл».</w:t>
            </w:r>
          </w:p>
          <w:p w:rsidR="00BF71AE" w:rsidRPr="000438E9" w:rsidRDefault="00BF71AE" w:rsidP="00CB47D2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Объем инвестиций в основной капитал в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году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оценке составил свыше 8 млрд. рублей или 108%  от показателя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года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F71AE" w:rsidRPr="000438E9" w:rsidRDefault="00BF71AE" w:rsidP="00273F72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Немаловажную роль в экономике района играет малый и средний бизнес. На территор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ии Лениногорского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района осуществляют деятельность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551 малых и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средних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экономич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ески активных предприятий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би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знеса, в которых занято около 5,5 тыс. человек,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и более полутора тысячи индивидуальных предпринимателей.</w:t>
            </w:r>
          </w:p>
          <w:p w:rsidR="00BF71AE" w:rsidRDefault="00BF71AE" w:rsidP="000945C0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В целом оборот субъектов малого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среднего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предпринима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тельства  по итогам 2015 года возрос по сравнению с 2014 годом на 2% и составил порядка 9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млрд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рублей.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сожалению, говоря о сегменте малого и среднего бизнеса надо признать, что нам не удалось пока достичь запланированных показателей. 11% - такова доля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предпринимательства в экономике района – этот показатель для нас  низкий. </w:t>
            </w:r>
          </w:p>
          <w:p w:rsidR="00BF71AE" w:rsidRDefault="00BF71AE" w:rsidP="00904E50">
            <w:pPr>
              <w:spacing w:line="360" w:lineRule="auto"/>
              <w:ind w:right="283" w:firstLine="8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 xml:space="preserve">Почти 40% от количества экономически активных субъектов малого бизнеса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 xml:space="preserve">50%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>индивидуальных предпринимателей осуществляют  свою деятельность в сфере оптовой и розничной торговли, ремонт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 xml:space="preserve"> автотранспорта и бытовых изделий.</w:t>
            </w:r>
          </w:p>
          <w:p w:rsidR="00BF71AE" w:rsidRPr="002557DB" w:rsidRDefault="00BF71AE" w:rsidP="002E11BB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BCC">
              <w:rPr>
                <w:rFonts w:ascii="Times New Roman" w:hAnsi="Times New Roman" w:cs="Times New Roman"/>
                <w:sz w:val="32"/>
                <w:szCs w:val="32"/>
              </w:rPr>
              <w:t xml:space="preserve">Оборот розничной торговли за  2015 составил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свыше 4,5 </w:t>
            </w:r>
            <w:r w:rsidRPr="00427BCC">
              <w:rPr>
                <w:rFonts w:ascii="Times New Roman" w:hAnsi="Times New Roman" w:cs="Times New Roman"/>
                <w:sz w:val="32"/>
                <w:szCs w:val="32"/>
              </w:rPr>
              <w:t>млрд. рублей, или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1% от уровня 2014 года.</w:t>
            </w:r>
          </w:p>
          <w:p w:rsidR="00BF71AE" w:rsidRPr="00E4166B" w:rsidRDefault="00BF71AE" w:rsidP="002E11BB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отчетном году населению Лениногорского  района было оказано платных услуг на 2 млрд. рублей. Как и в предыдущие годы самыми востребованными в структуре рынка платных услуг остаются услуги обязательного характера: медицинские, жилищно-коммунальные, услуги пассажирского транспорта, связи и бытового характера.</w:t>
            </w:r>
          </w:p>
          <w:p w:rsidR="00BF71AE" w:rsidRDefault="00BF71AE" w:rsidP="00CD5A9C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Основная задача районной администрации в области промышленной политики, малого бизнеса -  минимизация негативных социальных последствий от сокращения объемов производства действующих предприятий и привлечение инвестиций для создания новых производств и рабочих мест на  имеющихся площадках в соответствии со Стратегией социально-экономического развития района – 2030, направленной</w:t>
            </w:r>
            <w:r w:rsidRPr="002334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33446">
              <w:rPr>
                <w:rFonts w:ascii="Times New Roman" w:hAnsi="Times New Roman" w:cs="Times New Roman"/>
                <w:sz w:val="32"/>
                <w:szCs w:val="32"/>
              </w:rPr>
              <w:t>на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азвитие машиностроительного кластера экономики.</w:t>
            </w:r>
          </w:p>
          <w:p w:rsidR="00BF71AE" w:rsidRPr="00517CC9" w:rsidRDefault="00BF71AE" w:rsidP="00CD5A9C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Новая реальность заставляет нас взглянуть по новому на ресурсы, которыми мы располагаем. Мы должны искать перспективные ниши для дальнейшего развития нашей территории.</w:t>
            </w:r>
          </w:p>
        </w:tc>
      </w:tr>
      <w:tr w:rsidR="00BF71AE" w:rsidRPr="00517CC9" w:rsidTr="00BF71AE">
        <w:trPr>
          <w:trHeight w:val="4385"/>
        </w:trPr>
        <w:tc>
          <w:tcPr>
            <w:tcW w:w="5000" w:type="pct"/>
          </w:tcPr>
          <w:p w:rsidR="00BF71AE" w:rsidRPr="004D1B29" w:rsidRDefault="00BF71AE" w:rsidP="003F45A4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На обеспечение потребностей нефтяной отрасли нацелен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инвестиционный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проект производства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блочно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-модульных комплексов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Default="00BF71AE" w:rsidP="003F45A4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овые рабочие места позволит создать строительство завода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ОАО «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Сантехприбор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. Так же   перспективной, при наличии добросовестного инвестора для нас остается  реализация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проекта строительства электрометаллургического завода «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Татсталь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F71AE" w:rsidRPr="004D1B29" w:rsidRDefault="00BF71AE" w:rsidP="00CD5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Алексей Валерьевич!</w:t>
            </w:r>
          </w:p>
          <w:p w:rsidR="00BF71AE" w:rsidRPr="004D1B29" w:rsidRDefault="00BF71AE" w:rsidP="00CD5A9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осим Вашего содействия в привлечении инвестора по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реализации приоритетного для района и республики в целом, инвестиционного проекта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Строительство электрометаллургического завода «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Татсталь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». </w:t>
            </w:r>
          </w:p>
          <w:p w:rsidR="00BF71AE" w:rsidRPr="007E529B" w:rsidRDefault="00BF71AE" w:rsidP="007E529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Основной целью строительства электрометаллургического завода является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республики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 и регионов Приволжского федерального округа металлопрокатом для стройиндустрии и развития объектов транспортной, коммунальной и энергетической инфраструктуры. Реализация данного проекта позволит п</w:t>
            </w:r>
            <w:r w:rsidRPr="004D1B2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овысить   экономический потенциал района, уровень   благосостояния   населения   за   счет   обеспечения гарантированной      занятости, а это 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>около 1500 новых рабочих мест,</w:t>
            </w:r>
            <w:r w:rsidRPr="004D1B2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достойной оплаты труда и увеличение платежеспособности населения в результате роста доходов.</w:t>
            </w:r>
          </w:p>
          <w:p w:rsidR="00BF71AE" w:rsidRPr="004D1B29" w:rsidRDefault="00BF71AE" w:rsidP="00CD5A9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Также  хотелось бы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обратиться к руководству публичного акционерного общества «Татнефть»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с просьбой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содействии решения проблемных вопросов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Индустриального парка «Идея-Юго-Восток» для скорейшего восстановления деятельности Технопарка и создания условий для привлечения новых   резидентов.</w:t>
            </w:r>
          </w:p>
        </w:tc>
      </w:tr>
      <w:tr w:rsidR="00BF71AE" w:rsidRPr="00517CC9" w:rsidTr="00BF71AE">
        <w:trPr>
          <w:trHeight w:val="77"/>
        </w:trPr>
        <w:tc>
          <w:tcPr>
            <w:tcW w:w="5000" w:type="pct"/>
          </w:tcPr>
          <w:p w:rsidR="00BF71AE" w:rsidRDefault="00BF71AE" w:rsidP="00433876">
            <w:pPr>
              <w:shd w:val="clear" w:color="auto" w:fill="FFFFFF"/>
              <w:spacing w:after="240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Уважаемые  депутаты!</w:t>
            </w:r>
          </w:p>
          <w:p w:rsidR="00BF71AE" w:rsidRPr="00433876" w:rsidRDefault="00BF71AE" w:rsidP="00433876">
            <w:pPr>
              <w:shd w:val="clear" w:color="auto" w:fill="FFFFFF"/>
              <w:spacing w:after="240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338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Одной из ключевых отраслей в реальном секторе экономики </w:t>
            </w:r>
            <w:r w:rsidRPr="0043387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является сельское хозяйство.</w:t>
            </w:r>
          </w:p>
          <w:p w:rsidR="00BF71AE" w:rsidRDefault="00BF71AE" w:rsidP="00427BCC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итогам  года 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продукции сельского хозяйства более 1 млрд. 600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тыс. рублей (107% к 2014г). </w:t>
            </w:r>
          </w:p>
          <w:p w:rsidR="00BF71AE" w:rsidRDefault="00BF71AE" w:rsidP="0061257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Сельскохозяйственными предприятиями района произведено: 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67 тысяч тонн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зерна , 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45 тысяч тонн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сахарной свеклы,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2,5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тыс. тонн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картофеля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Default="00BF71AE" w:rsidP="001A31B5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68A1"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изводство молока составило свыше 16</w:t>
            </w:r>
            <w:r w:rsidRPr="00766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тысяч </w:t>
            </w:r>
            <w:r w:rsidRPr="007668A1">
              <w:rPr>
                <w:rFonts w:ascii="Times New Roman" w:hAnsi="Times New Roman" w:cs="Times New Roman"/>
                <w:sz w:val="32"/>
                <w:szCs w:val="32"/>
              </w:rPr>
              <w:t>тонн (+256 тонн), что составляет 102% от уровня прошлого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ода.  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Предприятием «Торос-молоко» произведено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более 4,5 тысяч 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тонн цельномолочной продукции,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 тонн масла,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699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 тонн сыров.</w:t>
            </w:r>
          </w:p>
          <w:p w:rsidR="00BF71AE" w:rsidRDefault="00BF71AE" w:rsidP="00164333">
            <w:pPr>
              <w:spacing w:line="360" w:lineRule="auto"/>
              <w:ind w:right="283" w:firstLine="60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Модернизация оборудования ООО «Лениногорской птицефабрики» позволило увеличить производство яиц в 1,7 раз </w:t>
            </w:r>
            <w:r w:rsidRPr="00164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(57 млн. шт.)  </w:t>
            </w:r>
          </w:p>
          <w:p w:rsidR="00BF71AE" w:rsidRPr="00185FF0" w:rsidRDefault="00BF71AE" w:rsidP="001A31B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85FF0">
              <w:rPr>
                <w:rFonts w:ascii="Times New Roman" w:hAnsi="Times New Roman" w:cs="Times New Roman"/>
                <w:sz w:val="32"/>
                <w:szCs w:val="32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85FF0">
              <w:rPr>
                <w:rFonts w:ascii="Times New Roman" w:hAnsi="Times New Roman" w:cs="Times New Roman"/>
                <w:sz w:val="32"/>
                <w:szCs w:val="32"/>
              </w:rPr>
              <w:t xml:space="preserve">произведено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около </w:t>
            </w:r>
            <w:r w:rsidRPr="00185FF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 тысяч тонн мяса крупного рогатого скота и птицы.</w:t>
            </w:r>
          </w:p>
          <w:p w:rsidR="00BF71AE" w:rsidRPr="002557DB" w:rsidRDefault="00BF71AE" w:rsidP="0043387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соответствии с действующими нормами Таможенного союза по торговле мясом в районе был построен  убойный цех. Полная стоимость проекта составила более 20 млн. рублей, в том числе из местного бюджета выделено более 1,5 млн. рублей. 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>Деятельность убойного цеха станет большим под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>порьем для обеспечения населения наше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района мясной продукцией, и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 xml:space="preserve"> в свою очередь облегчит реализацию скота сельхоз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предприятиям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Pr="009B657B" w:rsidRDefault="00BF71AE" w:rsidP="007420C0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целях обеспечения потребностей населения района сельскохозяйственной продукцией в течение года регулярно проводились ярмарки, в которых активное участие принимали инвесторы, перерабатывающие предприятия, индивидуальные предприниматели,  сельхоз товаропроизводители   фермеры. Горожане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благодарны аграриям за обеспечение качественной продукцией.</w:t>
            </w:r>
          </w:p>
          <w:p w:rsidR="00BF71AE" w:rsidRDefault="00BF71AE" w:rsidP="00A4006D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Продолжается реализация </w:t>
            </w:r>
            <w:r w:rsidRPr="00185FF0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республиканской целевой программы по развитию семейных ферм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85F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личных подсобных хозяйств.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1 января действует  19 семейных ферм, </w:t>
            </w:r>
            <w:r w:rsidRPr="00F74D29">
              <w:rPr>
                <w:rFonts w:ascii="Times New Roman" w:hAnsi="Times New Roman" w:cs="Times New Roman"/>
                <w:sz w:val="32"/>
                <w:szCs w:val="32"/>
              </w:rPr>
              <w:t>14 из них получили государственную поддержку из бюд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жетов всех уровней для строительства</w:t>
            </w:r>
            <w:r w:rsidRPr="00F74D29">
              <w:rPr>
                <w:rFonts w:ascii="Times New Roman" w:hAnsi="Times New Roman" w:cs="Times New Roman"/>
                <w:sz w:val="32"/>
                <w:szCs w:val="32"/>
              </w:rPr>
              <w:t xml:space="preserve"> животноводческих помещ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ений на сумму свыше 17 млн. рублей</w:t>
            </w:r>
            <w:r w:rsidRPr="00F74D29">
              <w:rPr>
                <w:rFonts w:ascii="Times New Roman" w:hAnsi="Times New Roman" w:cs="Times New Roman"/>
                <w:sz w:val="32"/>
                <w:szCs w:val="32"/>
              </w:rPr>
              <w:t>, вложено собственных средс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 - около 25 миллионов. </w:t>
            </w:r>
          </w:p>
          <w:p w:rsidR="00BF71AE" w:rsidRPr="00433876" w:rsidRDefault="00BF71AE" w:rsidP="00D233F7">
            <w:pPr>
              <w:spacing w:line="360" w:lineRule="auto"/>
              <w:ind w:right="283" w:firstLine="317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83C90">
              <w:rPr>
                <w:rFonts w:ascii="Times New Roman" w:hAnsi="Times New Roman" w:cs="Times New Roman"/>
                <w:sz w:val="32"/>
                <w:szCs w:val="32"/>
              </w:rPr>
              <w:t>В районе имеется более 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тысяч личных подсобных хозяйств</w:t>
            </w:r>
            <w:r w:rsidRPr="00C625D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них свыше полутора тысяч семей получили р</w:t>
            </w:r>
            <w:r w:rsidRPr="00C83C90">
              <w:rPr>
                <w:rFonts w:ascii="Times New Roman" w:hAnsi="Times New Roman" w:cs="Times New Roman"/>
                <w:sz w:val="32"/>
                <w:szCs w:val="32"/>
              </w:rPr>
              <w:t>еспуб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ликанскую поддержку для развития личного хозяйства  на общую сумму около 6 млн. рублей. Несмотря на то, что мы являемся промышленным нефтяным районом, нам необходимо вести дальнейшую работу по стимулированию развития личных подсобных и фермерских хозяйств.</w:t>
            </w:r>
          </w:p>
          <w:p w:rsidR="00BF71AE" w:rsidRPr="00517CC9" w:rsidRDefault="00BF71AE" w:rsidP="00884F6A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В 2015 году реализованы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государственные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программы, направленные на поддержку села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сельского хозяйства: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строительство административно-жилых комплексов для участковых, ветеринарных пунктов, ремонт коровников и силосно - сенажных траншей.</w:t>
            </w:r>
          </w:p>
          <w:p w:rsidR="00BF71AE" w:rsidRPr="00A4006D" w:rsidRDefault="00BF71AE" w:rsidP="00D401D2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Start"/>
            <w:r w:rsidRPr="00A400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с.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Сугушла</w:t>
            </w:r>
            <w:proofErr w:type="spellEnd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административно-жилой комплекс для участковых  уполномоченных, в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Сарабикулово</w:t>
            </w:r>
            <w:proofErr w:type="spell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модульно-блочный ветеринарный пункт Отремонтированы здания районного ветеринарного объединения и  районного Управления сельского хозяйства.</w:t>
            </w:r>
            <w:proofErr w:type="gram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агрофирмах района (Союз-Агро, Агрофирма  Лениногорская,  Спартак,  Маркс) капитально отремонтированы коровники на общую сумму более 33 млн. рублей. </w:t>
            </w:r>
          </w:p>
          <w:p w:rsidR="00BF71AE" w:rsidRPr="00A4006D" w:rsidRDefault="00BF71AE" w:rsidP="00A4006D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селах Старый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Кувак</w:t>
            </w:r>
            <w:proofErr w:type="spell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Нижние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Чершилы</w:t>
            </w:r>
            <w:proofErr w:type="spell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Зеленой Роще построены силосно-сенажные траншеи на общую сумму  5 млн. рублей).</w:t>
            </w:r>
            <w:proofErr w:type="gramEnd"/>
          </w:p>
          <w:p w:rsidR="00BF71AE" w:rsidRPr="00007AFD" w:rsidRDefault="00BF71AE" w:rsidP="00007AFD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EC7">
              <w:rPr>
                <w:rFonts w:ascii="Times New Roman" w:hAnsi="Times New Roman" w:cs="Times New Roman"/>
                <w:b/>
                <w:sz w:val="32"/>
                <w:szCs w:val="32"/>
              </w:rPr>
              <w:t>Сельчане и сельхозпроизводители  благодарны правительству республики, министерству сельского хозяйства за внимание и поддержку в решении вопросов развития села.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3C4CFD" w:rsidRDefault="00BF71AE" w:rsidP="003C4CFD">
            <w:pPr>
              <w:shd w:val="clear" w:color="auto" w:fill="FFFFFF"/>
              <w:spacing w:line="360" w:lineRule="auto"/>
              <w:ind w:righ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    </w:t>
            </w:r>
            <w:proofErr w:type="gramStart"/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рамках реализации Стратегии - 2030 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целях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развития 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агропромышленного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 района муниципалитетом предусмотрено реализация ряда инвестиционных проектов, </w:t>
            </w:r>
            <w:r w:rsidRPr="00A4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 Совхоз «Заказник Степной», создание молочных комплексов с современным технологическим оборудованием (Агрофирма Спартак и Сатурн-Урал), строительство семяочистительного и сушильного комплекса, строительство свиноводческого комплекса в ООО «</w:t>
            </w:r>
            <w:proofErr w:type="spellStart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Ялтау</w:t>
            </w:r>
            <w:proofErr w:type="spellEnd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», с  увеличением поголовья свиней   до 37000 голов, строительство  новых корпусов птицефабрики и инкубатора, открытие цехов по производству</w:t>
            </w:r>
            <w:proofErr w:type="gramEnd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по забою и переработке мяса птицы),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которые позволя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 увеличить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крупного рогатого скота,  свиней и птиц,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валовое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водство молока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Буд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около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трехсот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дополнительных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BF71AE" w:rsidRPr="00517CC9" w:rsidTr="00BF71AE">
        <w:trPr>
          <w:trHeight w:val="5019"/>
        </w:trPr>
        <w:tc>
          <w:tcPr>
            <w:tcW w:w="5000" w:type="pct"/>
          </w:tcPr>
          <w:p w:rsidR="00BF71AE" w:rsidRPr="00517CC9" w:rsidRDefault="00BF71AE" w:rsidP="00F722BF">
            <w:pPr>
              <w:spacing w:after="240"/>
              <w:ind w:righ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BF71AE" w:rsidRPr="00517CC9" w:rsidRDefault="00BF71AE" w:rsidP="00C66FC0">
            <w:pPr>
              <w:spacing w:after="240" w:line="360" w:lineRule="auto"/>
              <w:ind w:right="284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личному вниманию Президента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Нургалиевича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городу Лениногорску,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поддержке Кабинета Министров республики, компании ПАО «Татнефть»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слаженной работе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строителей нам удалось достойно отметить славный юбилей города и реализовать социально значимые респ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убликанские программы и проекты.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901EA7" w:rsidRDefault="00BF71AE" w:rsidP="00FA5FB4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За отчетный период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обеспечено выполнение адресных программ капитального строительства и ремонта жилых домов: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ведено 30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жилья.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BF71AE" w:rsidRPr="003C4CFD" w:rsidRDefault="00BF71AE" w:rsidP="00FA5FB4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государственным программам  получили  квартиры 24 участника  войны (всего получили 318, 13 на очереди); 11 сирот, (176 на очереди)</w:t>
            </w:r>
            <w:proofErr w:type="gramStart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соципотеке</w:t>
            </w:r>
            <w:proofErr w:type="spellEnd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сдано 78 квартир,     инвестиционное жилье- 46 квартир)</w:t>
            </w:r>
            <w:r w:rsidRPr="003C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517CC9" w:rsidRDefault="00BF71AE" w:rsidP="0028385E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В рамках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реализации республиканских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отремонтированы 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дошкольные уч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реждения на общую сумму свыше 8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5 млн. рублей, в 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. из местного бюджета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выделено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около 10 млн. </w:t>
            </w:r>
          </w:p>
          <w:p w:rsidR="00BF71AE" w:rsidRPr="003C4CFD" w:rsidRDefault="00BF71AE" w:rsidP="003D6C2B">
            <w:pPr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(-школы (</w:t>
            </w:r>
            <w:proofErr w:type="spellStart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Сугушлинская</w:t>
            </w:r>
            <w:proofErr w:type="spellEnd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Зай-Каратаевская</w:t>
            </w:r>
            <w:proofErr w:type="spellEnd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свыше 33 млн.) С местного бюджета – </w:t>
            </w:r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свыше 5 млн.</w:t>
            </w:r>
            <w:proofErr w:type="gramEnd"/>
          </w:p>
          <w:p w:rsidR="00BF71AE" w:rsidRPr="003C4CFD" w:rsidRDefault="00BF71AE" w:rsidP="003D6C2B">
            <w:pPr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-текущий ремонт школ города более 51 млн. рублей</w:t>
            </w:r>
          </w:p>
          <w:p w:rsidR="00BF71AE" w:rsidRPr="003C4CFD" w:rsidRDefault="00BF71AE" w:rsidP="003C4CFD">
            <w:pPr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-детские сады, (№26,№30 – 3млн.)</w:t>
            </w:r>
          </w:p>
          <w:p w:rsidR="00BF71AE" w:rsidRPr="003C4CFD" w:rsidRDefault="00BF71AE" w:rsidP="003C4CFD">
            <w:pPr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 селе </w:t>
            </w:r>
            <w:proofErr w:type="spellStart"/>
            <w:r w:rsidRPr="00C66FC0">
              <w:rPr>
                <w:rFonts w:ascii="Times New Roman" w:hAnsi="Times New Roman" w:cs="Times New Roman"/>
                <w:sz w:val="32"/>
                <w:szCs w:val="32"/>
              </w:rPr>
              <w:t>Тимяшево</w:t>
            </w:r>
            <w:proofErr w:type="spellEnd"/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остроен детский сад на сумму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 78</w:t>
            </w:r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 млн. рублей.</w:t>
            </w:r>
          </w:p>
          <w:p w:rsidR="00BF71AE" w:rsidRPr="00517CC9" w:rsidRDefault="00BF71AE" w:rsidP="002F0F32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По программе «Доступная среда» обустроены школы №4,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6, нефтяной техникум и Лениногорский дом-интернат для престарелых и инвалидов, спортивный комплекс «Юность» (около 4 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C66FC0" w:rsidRDefault="00BF71AE" w:rsidP="00C66FC0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Осенью 2015 года для жителей микрорайона </w:t>
            </w:r>
            <w:proofErr w:type="gram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железно-дорожной</w:t>
            </w:r>
            <w:proofErr w:type="gram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 станции распахнул свои двери долгожданный клуб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- многофункциональный центр.</w:t>
            </w:r>
          </w:p>
          <w:p w:rsidR="00BF71AE" w:rsidRPr="00517CC9" w:rsidRDefault="00BF71AE" w:rsidP="003F0113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рамках юбилейного плана мероприятий за счет средств республики и ПАО Татнефть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был капитально отремонтирован городской Дом Культуры. Еще одним новым культурным объек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том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стал Дворец бракосочетания, который  вошел в число достопримечательностей города и сразу полюбился жителям и гостям.</w:t>
            </w:r>
          </w:p>
          <w:p w:rsidR="00BF71AE" w:rsidRPr="00884F6A" w:rsidRDefault="00BF71AE" w:rsidP="003F0113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>Лениногорцы</w:t>
            </w:r>
            <w:proofErr w:type="spellEnd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благодарны лично Президенту Республики Татарстан Рустаму </w:t>
            </w:r>
            <w:proofErr w:type="spellStart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>Нургалиевичу</w:t>
            </w:r>
            <w:proofErr w:type="spellEnd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такой прекрасный подарок.</w:t>
            </w:r>
          </w:p>
          <w:p w:rsidR="00BF71AE" w:rsidRPr="00DB5829" w:rsidRDefault="00BF71AE" w:rsidP="00CA34BC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 дню города было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введено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овое современное здание школы №2, и проведена реконструкция стадиона «Юность» с капитальным ремонтом спортивного комплекса. Финансирование перечисленных юбилейных объектов составило более 700 млн. рублей.  </w:t>
            </w:r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>От имени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всех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лениногорцев</w:t>
            </w:r>
            <w:proofErr w:type="spellEnd"/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позвольте выразить слова благодарности руководству республики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компании ПАО Татнефть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 поддержку наших инициатив.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Default="00BF71AE" w:rsidP="00F7121F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Также в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реализации плана юбилейных мероприятий</w:t>
            </w:r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программы приведения в нормативное состояние дорожно-уличной сети муниципалитетом проведена большая работа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ремонту</w:t>
            </w:r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дорожного хозяйства города и района.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F71AE" w:rsidRPr="00517CC9" w:rsidRDefault="00BF71AE" w:rsidP="003F1E1A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В 2015 году было отремонтировано около    75 тыс.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 асфальтобетонного покрытия дорог уличной се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 на сумму более 66 млн. руб.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, а также выполнены работы по устройству щебеночного покрытия на сумму 30 млн. рублей.</w:t>
            </w:r>
          </w:p>
          <w:p w:rsidR="00BF71AE" w:rsidRPr="00517CC9" w:rsidRDefault="00BF71AE" w:rsidP="00F7121F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счет средств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республики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ПАО «Татнефть» компанией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Алексеевск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дор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строй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целях разгрузки центральной городской магистрали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– ул. Чайковского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проведены дорожные работы на сумму более 130 млн. рублей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Pr="00517CC9" w:rsidRDefault="00BF71AE" w:rsidP="00C71E4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В рамках данного проекта произведено  устройство разворотных колец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выполнено строительство двух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пешеходных путепроводов, расширены основные транспортные артерии города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Шашина</w:t>
            </w:r>
            <w:proofErr w:type="spellEnd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Гагарина, пр. 50 лет Победы, ул. </w:t>
            </w:r>
            <w:proofErr w:type="spell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Вахитова</w:t>
            </w:r>
            <w:proofErr w:type="spellEnd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Горького, ул. Куйбышева, ул. Набережная, пр. </w:t>
            </w:r>
            <w:proofErr w:type="gram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Кутузова,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Белинского).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  <w:p w:rsidR="00BF71AE" w:rsidRPr="00517CC9" w:rsidRDefault="00BF71AE" w:rsidP="00C55D4B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Мониторинг грузопассажирских перевозок, дорожно-транспортных происшествий, анализ обращения граждан  показывает необходимость дальнейшей работы по приведению в нормативное состояние дорожно-уличной сети района. Кризисная ситуация на отрезках дорог регионального значения Альметьевс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Лениногорск,  Ст. Шугурово-Зеленая роща – Клявлино.  Требуется ремонт еще около 60 км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орог районного значения.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Алексей Валерьевич</w:t>
            </w:r>
            <w:r w:rsidRPr="00DE3EFE">
              <w:rPr>
                <w:rFonts w:ascii="Times New Roman" w:hAnsi="Times New Roman" w:cs="Times New Roman"/>
                <w:b/>
                <w:sz w:val="32"/>
                <w:szCs w:val="32"/>
              </w:rPr>
              <w:t>, пр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осим вашего содействия в   решении </w:t>
            </w:r>
            <w:r w:rsidRPr="00DE3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этого вопроса.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C55D4B" w:rsidRDefault="00BF71AE" w:rsidP="00BC698B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       </w:t>
            </w:r>
            <w:r w:rsidRPr="00C55D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Уважаемые депутаты!</w:t>
            </w:r>
          </w:p>
          <w:p w:rsidR="00BF71AE" w:rsidRPr="00517CC9" w:rsidRDefault="00BF71AE" w:rsidP="00C71E46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2015 год был объявлен годом Парков и скверов.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этого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позволила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значительно преобразить и украсить территорию города. В этом году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построены Аллея Воинской        славы,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Сквер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Дружбы.  Капитально отремонтирована Аллея Героев. С учетом предложений горожан и участием предприятий города введены парки «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Яшьлек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»,  «Геофизи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ков», «Буровиков». Лениногорск всегда считался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зеленым городом. И мы, поддерживая традиции основателей города, будем и дальше закладывать новые зеленые зоны - парки и скверы, которые будут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радовать  наших горожан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BF71AE" w:rsidRPr="00011A1D" w:rsidRDefault="00BF71AE" w:rsidP="00011A1D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 объявлен в республике  </w:t>
            </w:r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Годом </w:t>
            </w:r>
            <w:proofErr w:type="spellStart"/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водоохранных</w:t>
            </w:r>
            <w:proofErr w:type="spellEnd"/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зон</w:t>
            </w:r>
            <w:r w:rsidRPr="00600DD6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600DD6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реализации этого проекта республика нам выделила 40 млн. рублей – планируем привести в порядок наши городские водоемы.</w:t>
            </w:r>
          </w:p>
        </w:tc>
      </w:tr>
      <w:tr w:rsidR="00BF71AE" w:rsidRPr="00517CC9" w:rsidTr="00BF71AE">
        <w:trPr>
          <w:trHeight w:val="558"/>
        </w:trPr>
        <w:tc>
          <w:tcPr>
            <w:tcW w:w="5000" w:type="pct"/>
          </w:tcPr>
          <w:p w:rsidR="00BF71AE" w:rsidRPr="00DE3EFE" w:rsidRDefault="00BF71AE" w:rsidP="000F51B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EF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Несколько слов о деятельности жилищно-коммунального хозяйства.</w:t>
            </w:r>
          </w:p>
          <w:p w:rsidR="00BF71AE" w:rsidRPr="00517CC9" w:rsidRDefault="00BF71AE" w:rsidP="000F51B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период р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еализаци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 Федеральной программы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капремонта МКД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проведены работы  в 321 дом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е,  что составляет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63% от общего числа домов на общую сумму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млрд.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рублей.</w:t>
            </w:r>
          </w:p>
          <w:p w:rsidR="00BF71AE" w:rsidRPr="00517CC9" w:rsidRDefault="00BF71AE" w:rsidP="000F51B1">
            <w:pPr>
              <w:spacing w:line="36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В отчетном  году отремонтировано 16 домов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на сумму 107 млн. рубле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й).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Фасады еще 14 зданий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отремонтированы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рамках подготовки к юбилею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сумму 15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млн.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выделенных правительством республики.</w:t>
            </w:r>
          </w:p>
          <w:p w:rsidR="00BF71AE" w:rsidRDefault="00BF71AE" w:rsidP="00BC698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плане текущего года предусмотрен ремонт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12 многоквартирных домов на 101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миллион рублей.</w:t>
            </w:r>
          </w:p>
          <w:p w:rsidR="00BF71AE" w:rsidRDefault="00BF71AE" w:rsidP="00347746">
            <w:pPr>
              <w:spacing w:line="360" w:lineRule="auto"/>
              <w:ind w:left="34"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Серьезных срывов и чрезвычайных ситуаций на объектах тепло - и водоснабжения в 2015 году не зарегистрировано, локальные аварии устранялись в нормативные сроки.</w:t>
            </w:r>
          </w:p>
          <w:p w:rsidR="00BF71AE" w:rsidRDefault="00BF71AE" w:rsidP="00921777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2016 году по программе «Чистая вода» запланирован ремонт сетей водоснабжения частного сектора г. Лениногорска </w:t>
            </w:r>
            <w:r w:rsidRPr="00C1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улицы </w:t>
            </w:r>
            <w:proofErr w:type="spellStart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Пионерская, Южная)</w:t>
            </w:r>
            <w:r w:rsidRPr="00C1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Пуск очистных сооружений мощностью 120 куб. м. в сутки и строительство самотечного канализационного коллектора  будет произведено в Зеленой роще.</w:t>
            </w:r>
          </w:p>
          <w:p w:rsidR="00BF71AE" w:rsidRDefault="00BF71AE" w:rsidP="00D53BE1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Но в то же время тревогу вызывает состояние существующих водопроводных сетей и сооружений города и района,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устаревших технологических решений водоподготовки. Общая протяженность водопроводных сетей составляет более 200 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их изношенность - около 80%.  Муниципалитету совместно с инвестором ООО Водоканал 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Шугуровское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МПП необходимо в ближайшее время принять решение по изысканию дополнительных источников водоснабжения и ремонту сетей.</w:t>
            </w:r>
          </w:p>
          <w:p w:rsidR="00BF71AE" w:rsidRDefault="00BF71AE" w:rsidP="000F51B1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2015 году предприятиями жилищн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коммунальной сферы предоставлено  услуг на сумму более 800 млн. рублей 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2014 г. – 791 млн. рублей).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Собираемость платежей составила около 98%.</w:t>
            </w:r>
          </w:p>
          <w:p w:rsidR="00BF71AE" w:rsidRDefault="00BF71AE" w:rsidP="00F55ECE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1 января 2016 года  задолженность населения по оплате услуг  ЖКХ составляет 93 млн. рублей. </w:t>
            </w:r>
          </w:p>
          <w:p w:rsidR="00BF71AE" w:rsidRDefault="00BF71AE" w:rsidP="00344F1B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 2015 год подано свыше 400 досудебных претензий на сумму около 45 млн. рублей 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(47 % от долга</w:t>
            </w:r>
            <w:r w:rsidRPr="00085A9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По 380 вынесено судебное решение о взыскании общего долга 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(21 </w:t>
            </w:r>
            <w:proofErr w:type="spellStart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  <w:r w:rsidRPr="00085A9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BF71AE" w:rsidRPr="00F55ECE" w:rsidRDefault="00BF71AE" w:rsidP="00C10EDD">
            <w:pPr>
              <w:spacing w:line="360" w:lineRule="auto"/>
              <w:ind w:right="283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Исполнительным  комитетам   района и города необходимо систематически координировать деятельность «Центра информационных ресурсов ЖКХ», отдела социальной защиты и всех  коммунальных служб в решении возникающих проблем сферы ЖКХ и погашения задолженностей по коммунальным услугам.</w:t>
            </w:r>
          </w:p>
        </w:tc>
      </w:tr>
      <w:tr w:rsidR="00BF71AE" w:rsidRPr="00517CC9" w:rsidTr="00BF71AE">
        <w:trPr>
          <w:trHeight w:val="1129"/>
        </w:trPr>
        <w:tc>
          <w:tcPr>
            <w:tcW w:w="5000" w:type="pct"/>
          </w:tcPr>
          <w:p w:rsidR="00BF71AE" w:rsidRPr="003A4ED4" w:rsidRDefault="00BF71AE" w:rsidP="003A616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ED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BF71AE" w:rsidRPr="00105CBB" w:rsidRDefault="00BF71AE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Главным инструментом проведения социальной, финансовой и инвестиционной политики на территории муниципального образования является  районный бюджет.</w:t>
            </w:r>
          </w:p>
          <w:p w:rsidR="00BF71AE" w:rsidRDefault="00BF71AE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2015 год доходная часть консолидированного бюджета Лениногорского муниципального района исполнена в сумме свыше 910 млн. рублей, что составляет 109%.</w:t>
            </w:r>
          </w:p>
          <w:p w:rsidR="00BF71AE" w:rsidRPr="00D86A87" w:rsidRDefault="00BF71AE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Налог на доход физических лиц мобилизован в сумме свыше 580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млн. рублей, что составило только 102 % к уровню прошлого года. (2014г.-120%). Снижение  обусловлено замедлением темпа экономического роста в целом по республике и увеличением возврата НДФЛ по налоговым вычетам. (</w:t>
            </w:r>
            <w:r w:rsidRPr="00C10EDD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предприятий, добившихся прироста и допустивших  снижение приведено на слайдах).</w:t>
            </w:r>
            <w:r w:rsidRPr="00D86A8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BF71AE" w:rsidRDefault="00BF71AE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Земельный налог поступил в бюджет в сумме свыше 175 млн. рублей - темп роста составил 170%. Это результат  проведенной переоценки земель промышленности вне черты населенных пунктов, а также совместной деятельности всех структур района по активизации налогооблагаемой базы и сокращению недоимки.</w:t>
            </w:r>
          </w:p>
          <w:p w:rsidR="00BF71AE" w:rsidRDefault="00BF71AE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Налог на имущество физических лиц  поступил в сумме более 9 млн. рублей. Собираемость налогов за отчетный период в разрезе поселений представлен на слайде.</w:t>
            </w:r>
          </w:p>
          <w:p w:rsidR="00BF71AE" w:rsidRPr="00105CBB" w:rsidRDefault="00BF71AE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18A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Источником пополнения бюджета являются доходы от управления муниципальным имуществом и земельными участками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Pr="00105CBB" w:rsidRDefault="00BF71AE" w:rsidP="00D86A8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Общая сумма доходов, полученных за отчетный период от использования и приватизации муниципальн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ого недвижимого имущества, 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составила более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млн.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рублей, 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от использования и реализации зем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ельных участков - около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млн. 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рублей.</w:t>
            </w:r>
          </w:p>
          <w:p w:rsidR="00BF71AE" w:rsidRPr="00C55D4B" w:rsidRDefault="00BF71AE" w:rsidP="00007AF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целях эффективного управления территориями города и района, стратегического планирования её  использования - Палате имущественных и земельных отношений продолжить  работу по выявлению и постановке на учет свободных земельных участков, принудительному прекращению прав недобросовестных пользователей на земельные участки и оформлению их в муниципальную собственность.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527E38" w:rsidRDefault="00BF71AE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</w:t>
            </w:r>
            <w:r w:rsidRPr="00527E38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депутаты!</w:t>
            </w:r>
          </w:p>
          <w:p w:rsidR="00BF71AE" w:rsidRDefault="00BF71AE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Одной из важнейших задач Лениногорского района является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укрепление здоровья, повышение продолжительности жизни населения.</w:t>
            </w:r>
          </w:p>
          <w:p w:rsidR="00BF71AE" w:rsidRDefault="00BF71AE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Среднедушевой расход на здравоохранение в районе на одного жителя составил более 5,5 тысяч  рублей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(2014 г.-4,3 тыс. руб.)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рост на 27 %.</w:t>
            </w:r>
          </w:p>
          <w:p w:rsidR="00BF71AE" w:rsidRDefault="00BF71AE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Объем амбулаторно-поликлинической помощи  по программе государственных гарантий оказания бесплатной медицинской помощи граждан выполнен на 98 % к плану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(РТ - 98,3)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71AE" w:rsidRDefault="00BF71AE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пациентов, пролеченных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стационарах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составило более 20,5 тыс. человек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6 тыс. чел. больше, чем в 2014 г.),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отделением скорой помощи было обслужено более 30 тыс. вызовов.</w:t>
            </w:r>
          </w:p>
          <w:p w:rsidR="00BF71AE" w:rsidRDefault="00BF71AE" w:rsidP="002A3B4C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Произошли позитивные изменения в укреплении материальной базы:</w:t>
            </w:r>
          </w:p>
          <w:p w:rsidR="00BF71AE" w:rsidRDefault="00BF71AE" w:rsidP="00431336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 рамках плана юбилейных мероприятий, за счет средств республики проведен капитальный ремонт здания детского стационара на сумму более 175 млн. рублей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медгородка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счет собственных средств муниципалитета.</w:t>
            </w:r>
          </w:p>
          <w:p w:rsidR="00BF71AE" w:rsidRDefault="00BF71AE" w:rsidP="00684BA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 республиканской программе отремонтировано 6 фельдшерско-акушерских пунктов 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эксплуатацию новый ФАП в селе Старая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Письмянка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общую сумму более 3,5  млн. рублей,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600 тыс. рублей из местного бюджета;</w:t>
            </w:r>
          </w:p>
          <w:p w:rsidR="00BF71AE" w:rsidRDefault="00BF71AE" w:rsidP="00385834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Несмотря на то, что в 2015 году в ЦРБ  трудоустроено 7 врачей  и 53 специалиста средних медработников, дефицит кадров  сохраняется и составляет – 47% .</w:t>
            </w:r>
          </w:p>
          <w:p w:rsidR="00BF71AE" w:rsidRPr="004F63A6" w:rsidRDefault="00BF71AE" w:rsidP="004508E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квалифицированным медицинским персоналом, раннее выявление заболеваний, повышение качества оказываемой медпомощи в целях снижения смертности, по-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прежнему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остаются главными задачами Лениногорского ЦРБ.</w:t>
            </w:r>
          </w:p>
        </w:tc>
      </w:tr>
      <w:tr w:rsidR="00BF71AE" w:rsidRPr="00517CC9" w:rsidTr="00BF71AE">
        <w:trPr>
          <w:trHeight w:val="12096"/>
        </w:trPr>
        <w:tc>
          <w:tcPr>
            <w:tcW w:w="5000" w:type="pct"/>
          </w:tcPr>
          <w:p w:rsidR="00BF71AE" w:rsidRPr="00986B4D" w:rsidRDefault="00BF71AE" w:rsidP="0023128A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Организация работы учреждений социального обслуживания в 2015 году </w:t>
            </w:r>
            <w:r w:rsidRPr="00B43261">
              <w:rPr>
                <w:rFonts w:ascii="Times New Roman" w:hAnsi="Times New Roman" w:cs="Times New Roman"/>
                <w:sz w:val="32"/>
                <w:szCs w:val="32"/>
              </w:rPr>
              <w:t xml:space="preserve">была направлена на повышение эффективности и качества предоставленных мер социальной поддержки и услуг, гарантированных государством. </w:t>
            </w:r>
            <w:r w:rsidRPr="009A7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Всего мер социальной поддержки  получили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около 37 тысяч человек на сумму</w:t>
            </w:r>
            <w:r w:rsidRPr="00A109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более 309 млн. </w:t>
            </w:r>
            <w:r w:rsidRPr="00A109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рублей.</w:t>
            </w:r>
            <w:r w:rsidRPr="00B432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A7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86B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3700 –  субсидии по </w:t>
            </w:r>
            <w:proofErr w:type="spell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малообеспеченности</w:t>
            </w:r>
            <w:proofErr w:type="spell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;  более 11,5 тысяч руб. – федеральные субсидии; 692 многодетных семей - субсидию на оплату ЖКУ; более 1000 малообеспеченных семей получили пособия на детей до 16 лет.</w:t>
            </w:r>
            <w:proofErr w:type="gram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За компенсацией на оплату за присмотр и уход в детских дошкольных садах  обратилось более 3,5 тысяч родителей)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71AE" w:rsidRDefault="00BF71AE" w:rsidP="00FD3427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3128A">
              <w:rPr>
                <w:rFonts w:ascii="Times New Roman" w:hAnsi="Times New Roman" w:cs="Times New Roman"/>
                <w:sz w:val="32"/>
                <w:szCs w:val="32"/>
              </w:rPr>
              <w:t>На постоянном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стационарном обслуживании находилось более 500</w:t>
            </w:r>
            <w:r w:rsidRPr="0023128A">
              <w:rPr>
                <w:rFonts w:ascii="Times New Roman" w:hAnsi="Times New Roman" w:cs="Times New Roman"/>
                <w:sz w:val="32"/>
                <w:szCs w:val="32"/>
              </w:rPr>
              <w:t xml:space="preserve"> нуждающихся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 осуществлено более 100</w:t>
            </w:r>
            <w:r w:rsidRPr="0023128A">
              <w:rPr>
                <w:rFonts w:ascii="Times New Roman" w:hAnsi="Times New Roman" w:cs="Times New Roman"/>
                <w:sz w:val="32"/>
                <w:szCs w:val="32"/>
              </w:rPr>
              <w:t xml:space="preserve"> плановых и экстренных выездов в отдаленные малонаселенные пункты для оказания помощи одиноким пожилым гражданам.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Приоритетными задачами</w:t>
            </w:r>
            <w:r w:rsidRPr="00431336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учреждений социального обслуживания являются: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осуществление мероприятий, направленных на оказание социально-правовой, социально-психологической помощи,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71AE" w:rsidRDefault="00BF71AE" w:rsidP="00986B4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65E2C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исле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инансовой, нуждающимся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социальной поддержке 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</w:p>
        </w:tc>
      </w:tr>
      <w:tr w:rsidR="00BF71AE" w:rsidRPr="00517CC9" w:rsidTr="00BF71AE">
        <w:tc>
          <w:tcPr>
            <w:tcW w:w="5000" w:type="pct"/>
          </w:tcPr>
          <w:p w:rsidR="00BF71AE" w:rsidRPr="003A4ED4" w:rsidRDefault="00BF71AE" w:rsidP="00D86A87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43261">
              <w:rPr>
                <w:rFonts w:ascii="Times New Roman" w:hAnsi="Times New Roman" w:cs="Times New Roman"/>
                <w:b/>
                <w:sz w:val="32"/>
                <w:szCs w:val="32"/>
              </w:rPr>
              <w:t>Для обеспечения прав граждан на образование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>, решения вопросов непрерывного и дифференцированного обучения и воспитания в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униципальной сети функционирует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образовательных организаций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школ, 56 дошкольных учреждений, 1 </w:t>
            </w:r>
            <w:proofErr w:type="gram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</w:t>
            </w:r>
            <w:proofErr w:type="gram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школа, 3 учреждения дополнительного образования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На сегодняшний день обучением и воспитанием охвачено более 12,5 тысяч детей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8 286 в школах,  4 337 в садах). </w:t>
            </w:r>
          </w:p>
          <w:p w:rsidR="00BF71AE" w:rsidRDefault="00BF71AE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E05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Районный показатель охвата дошкольным образованием – 72%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(4 337 человек)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от общего количества детей в возрасте 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до 6 лет. К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оэффициент  занятости мест в детских садах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106%. В системе «Элект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ронный детский сад» стоят на очереди до 3-х лет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1575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детей. Удовлетворенность потребности населения услугами дошкольного образования детей от 3 до 7 лет составляет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100%.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Default="00BF71AE" w:rsidP="006E0544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Одним из ключевых приоритетов модернизации образования является развитие системы оценки качества обучения, которая включает в себя, в том числе и государственную итоговую аттестацию выпускников  9-х, 11-х классов.</w:t>
            </w:r>
          </w:p>
          <w:p w:rsidR="00BF71AE" w:rsidRDefault="00BF71AE" w:rsidP="00B30062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2015 году в сдаче ЕГЭ участвовало 373 человека, 99,5 % или 371 выпускник сдали единый государственный экзамен по русскому языку и математике, 2 выпускника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 4, </w:t>
            </w:r>
            <w:proofErr w:type="spell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. №10),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сдавших ЕГЭ, не получили аттестат о среднем образовании.</w:t>
            </w:r>
          </w:p>
          <w:p w:rsidR="00BF71AE" w:rsidRDefault="00BF71AE" w:rsidP="00B30062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целом доля выпускников, не получивших аттестат, составляет 0,53%, по РТ – 0,78%.</w:t>
            </w:r>
          </w:p>
          <w:p w:rsidR="00BF71AE" w:rsidRDefault="00BF71AE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 педагогами школ района и города актуальной остается проблема качественной подготовки выпускников к государственной аттестации.    Положительными тенденциями в сфере образования являются: </w:t>
            </w:r>
          </w:p>
          <w:p w:rsidR="00BF71AE" w:rsidRPr="00D86A87" w:rsidRDefault="00BF71AE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-Стабильно высокие результаты ЕГЭ по русскому языку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балл-72,  ΙΙΙ место по республике). </w:t>
            </w:r>
          </w:p>
          <w:p w:rsidR="00BF71AE" w:rsidRDefault="00BF71AE" w:rsidP="00A54FD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Высокий уровень физического воспитания и  спортивно - массовой работы с учащимися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 по республике)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71AE" w:rsidRPr="00B30062" w:rsidRDefault="00BF71AE" w:rsidP="00E0357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Сетевое взаимодействие общеобразовательных школ со средне-специальными и высшими учреждениями образования города, потенциалом предприятий города позволяют реализовать Концепцию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профильного и кластерного обучения. 49% выпускников основной школы обучаются на базе ресурсных центров: нефтяного техникума и политехнического  колледжа, </w:t>
            </w:r>
            <w:r w:rsidRPr="0055164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85%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выпускников средней школы - в   республиканских и российских вузах. Вопрос трудоустройства выпускников вузов и их занятость – задача, которую мы сегодня должны решать  все вместе.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E20798" w:rsidRDefault="00BF71AE" w:rsidP="0018428A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C39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 районе реализуется молодежная политика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приоритетными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направлениями которой являются:</w:t>
            </w:r>
          </w:p>
          <w:p w:rsidR="00BF71AE" w:rsidRPr="00153D41" w:rsidRDefault="00BF71AE" w:rsidP="00565E2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- 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реализации социально значимых инициатив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развитие молодёжного предпринимательства, удовлетворение потребностей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молодёжи в труде, учёбе, 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досу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F71AE" w:rsidRDefault="00BF71AE" w:rsidP="00565E2C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>- работа по профилактике наркотизации,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опаганде здорового образа жизни;</w:t>
            </w:r>
          </w:p>
          <w:p w:rsidR="00BF71AE" w:rsidRDefault="00BF71AE" w:rsidP="00A54FD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реализация государственных программ  молодых семей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в улучшении жилищных условий;</w:t>
            </w:r>
          </w:p>
          <w:p w:rsidR="00BF71AE" w:rsidRDefault="00BF71AE" w:rsidP="00A54FD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 граждан.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Default="00BF71AE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>Эффективными формами работы для выявления и поддержки активных, творчески одаренных детей и молодежи являются проведение фестивалей и конкурсов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различных акций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-мобов, развитие волонтерского движения. Всего за отчетный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год дети и молодежь района участвовали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 районных и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респ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убликанских молодежных мероприятиях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с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щим количеством участников свыше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тысяч человек.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 100 школьников и студентов  получили именные стипендии муниципалитета за успехи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в сфере образования, культуры, социальной защит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ы, спорта и молодежной политики.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Default="00BF71AE" w:rsidP="00E20798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8428A">
              <w:rPr>
                <w:rFonts w:ascii="Times New Roman" w:hAnsi="Times New Roman" w:cs="Times New Roman"/>
                <w:b/>
                <w:sz w:val="32"/>
                <w:szCs w:val="32"/>
              </w:rPr>
              <w:t>Спорт и физкультура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являются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еще одним направлением молодежной политики и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важной составляющей пропаг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анды здорового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образа жизни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F71AE" w:rsidRPr="00E20798" w:rsidRDefault="00BF71AE" w:rsidP="009206EF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>Ежегодно растет количество населения, систематически занимающегося физической культурой и спортом: в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году показатель составил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>,3%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2014 г. -34,3%)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или более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 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тыс.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человек.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F2748C" w:rsidRDefault="00BF71AE" w:rsidP="009206EF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2748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Наиболее положительными формами привлечения населения к занятиям физической культуры и спортом стали традиционно проводимые в городе такие мероприятия как «Лыжня России», «Кросс Наций»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велопробег</w:t>
            </w: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 xml:space="preserve"> и традиционная легкоатлетическая первомайская эстафета.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F2748C" w:rsidRDefault="00BF71AE" w:rsidP="00E20798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Хочется отметить предприя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тия и учреждения</w:t>
            </w: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, команды которых постоянно прини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мают активное участие в муниципальных</w:t>
            </w: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 xml:space="preserve"> соревнованиях. Это НГДУ «</w:t>
            </w:r>
            <w:proofErr w:type="spellStart"/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Лениногорскнефть</w:t>
            </w:r>
            <w:proofErr w:type="spellEnd"/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ООО Контакт-С,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Лениногорскгаз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Татбурнефть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ЛУТР,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РНУ, ООО «Тепловые сети»  и другие.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F2748C" w:rsidRDefault="00BF71AE" w:rsidP="00E03573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Нас радуют спортивные достижения наших спортсменов,   не только регионального, но и Всероссийского и международного уровней.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Аида - абсолютный зачет и Ι место на международном фестивале по шахматам в Чехии. Головина Маргарита – Ι место по легкой атлетике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Пикалёв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–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6F2B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место по греко-римской борьбе в Первенстве Приволжского Федерального округа. Панин Иван -  участник этапов Кубка мира  по лыжному двоеборью. Максим Сергеев – серебряный призер европейской юношеской олимпиады по прыжкам с трамплина. Они - гордость района!</w:t>
            </w:r>
          </w:p>
        </w:tc>
      </w:tr>
      <w:tr w:rsidR="00BF71AE" w:rsidRPr="00517CC9" w:rsidTr="00BF71AE">
        <w:trPr>
          <w:trHeight w:val="983"/>
        </w:trPr>
        <w:tc>
          <w:tcPr>
            <w:tcW w:w="5000" w:type="pct"/>
          </w:tcPr>
          <w:p w:rsidR="00BF71AE" w:rsidRDefault="00BF71AE" w:rsidP="006E0544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C3974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Муниципальная политика в области культуры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отчетном году строилась на основе решения задачи сохранения и развития национальной традиционной культуры, самодеятельной творческой инициативы, социально-культурной активности населения, организации досуга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отдыха.</w:t>
            </w:r>
          </w:p>
          <w:p w:rsidR="00BF71AE" w:rsidRDefault="00BF71AE" w:rsidP="00BC20F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запланированные мероприятия проведены под знаками: «Город трех юбилеев» и года Литературы. Результаты республиканских и международных конкурсов  свидетельствуют о высоком рейтинге наших творческих и музыкальных коллективов. 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Pr="00C31B9E" w:rsidRDefault="00BF71AE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B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BF71AE" w:rsidRDefault="00BF71AE" w:rsidP="00511A3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Скоординированные действия правоохранительных органов позволили сохранить </w:t>
            </w:r>
            <w:proofErr w:type="gramStart"/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опе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ративной обстановкой в 2015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году.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сновные усилия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текущем году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следует сосредоточить на решении оперативно-служебных задач:</w:t>
            </w:r>
          </w:p>
          <w:p w:rsidR="00BF71AE" w:rsidRDefault="00BF71AE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укрепление правопорядка в общественных местах, </w:t>
            </w:r>
          </w:p>
          <w:p w:rsidR="00BF71AE" w:rsidRDefault="00BF71AE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стабилизацию оперативной обстановки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сфере борьбы с преступностью и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противодействия экстремизму,</w:t>
            </w:r>
          </w:p>
          <w:p w:rsidR="00BF71AE" w:rsidRDefault="00BF71AE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профилактику правонару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шений среди несовершеннолетних.</w:t>
            </w:r>
          </w:p>
        </w:tc>
      </w:tr>
      <w:tr w:rsidR="00BF71AE" w:rsidRPr="00517CC9" w:rsidTr="00BF71AE">
        <w:tc>
          <w:tcPr>
            <w:tcW w:w="5000" w:type="pct"/>
          </w:tcPr>
          <w:p w:rsidR="00BF71AE" w:rsidRDefault="00BF71AE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депутаты!</w:t>
            </w:r>
          </w:p>
          <w:p w:rsidR="00BF71AE" w:rsidRDefault="00BF71AE" w:rsidP="00BC20F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Можно сказать</w:t>
            </w:r>
            <w:r w:rsidRPr="0091478A">
              <w:rPr>
                <w:rFonts w:ascii="Times New Roman" w:hAnsi="Times New Roman" w:cs="Times New Roman"/>
                <w:sz w:val="32"/>
                <w:szCs w:val="32"/>
              </w:rPr>
              <w:t>, что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целом 2015 год завершен с хорошими показателями практически во всех сферах деятельности. Но, к сожалению, начало 2016 года было омрачено происшествием, произошедшим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селе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Старый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Кувак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унесшим жизни шестерых человек. Случившаяся беда в сфере  обеспечения социальной защищенности населения показала, что имеются проблемы    по поддержке  различных категорий семей, а именно:</w:t>
            </w:r>
          </w:p>
          <w:p w:rsidR="00BF71AE" w:rsidRDefault="00BF71AE" w:rsidP="00283773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-противоречия нормативно-правового поля (каждое ведомство руководствуется своей нормативно-правовой базой для решения  задач),</w:t>
            </w:r>
          </w:p>
          <w:p w:rsidR="00BF71AE" w:rsidRDefault="00BF71AE" w:rsidP="00283773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-отсутствие полномочий  местных органов власти по поддержке льготных категорий граждан.</w:t>
            </w:r>
          </w:p>
          <w:p w:rsidR="00BF71AE" w:rsidRPr="009206EF" w:rsidRDefault="00BF71AE" w:rsidP="00283773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(Так, например, в списках очередности по  программе «Выполнение государственных обязательств по обеспечению жильем категорий граждан установленных федеральным </w:t>
            </w:r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законодательством» по району состоит 421 человек (в том числе- 20 многодетных, 64 инвалидов, 39 ветеранов боевых действий, 17 погорельцев).</w:t>
            </w:r>
            <w:proofErr w:type="gramEnd"/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Динамика движения очередности 5-6 семей в год.)</w:t>
            </w:r>
            <w:proofErr w:type="gramEnd"/>
          </w:p>
          <w:p w:rsidR="00BF71AE" w:rsidRPr="00C55D4B" w:rsidRDefault="00BF71AE" w:rsidP="002D18BA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итогам случившегося мною поставлено ряд задач по осуществлению комплексного подхода в решении проблем жилищно-коммунального характера семей, оказавшихся в жизненно-трудной ситуации и  эффективной работы всех структур муниципалитета в данной области.</w:t>
            </w:r>
          </w:p>
        </w:tc>
      </w:tr>
      <w:tr w:rsidR="00BF71AE" w:rsidRPr="00517CC9" w:rsidTr="00BF71AE">
        <w:trPr>
          <w:trHeight w:val="70"/>
        </w:trPr>
        <w:tc>
          <w:tcPr>
            <w:tcW w:w="5000" w:type="pct"/>
          </w:tcPr>
          <w:p w:rsidR="00BF71AE" w:rsidRPr="00F6593B" w:rsidRDefault="00BF71AE" w:rsidP="00F6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Уважаемый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Алексей Валерьевич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BF71AE" w:rsidRPr="00F6593B" w:rsidRDefault="00BF71AE" w:rsidP="00F6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депутаты, приглашенные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!</w:t>
            </w:r>
          </w:p>
          <w:p w:rsidR="00BF71AE" w:rsidRPr="00F6593B" w:rsidRDefault="00BF71AE" w:rsidP="00F6593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32"/>
                <w:lang w:val="tt-RU"/>
              </w:rPr>
            </w:pPr>
          </w:p>
          <w:p w:rsidR="00BF71AE" w:rsidRPr="00F6593B" w:rsidRDefault="00BF71AE" w:rsidP="008432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Завершая свое выступление,  еще раз хотел бы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от имени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всех </w:t>
            </w:r>
            <w:proofErr w:type="spellStart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лениногорцев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поблагодари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Президента Республики Татарстан Рустама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Нургалиевича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Государственный Совет,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министров, Совет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муниципальных образований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за помощь и поддержку в решении социально-экономическ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их задач нашего города и района,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АО «Татнефть»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лично Наиля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Ульфатовича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Шафагата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Фахразовича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Тахаутдинова</w:t>
            </w:r>
            <w:proofErr w:type="spellEnd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за помощь в реализации социальных проектов, направленных на улучшение качества жизни </w:t>
            </w:r>
            <w:proofErr w:type="spellStart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лениногорцев</w:t>
            </w:r>
            <w:proofErr w:type="spellEnd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End"/>
          </w:p>
          <w:p w:rsidR="00BF71AE" w:rsidRPr="00F6593B" w:rsidRDefault="00BF71AE" w:rsidP="003A616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 и руководители учреждений и предприятий, общественных организаций, ветераны!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Хочу поблагодарить каждого из вас за совместную работу, поддержку и взаимопонимание во всех наших делах и начинаниях.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Задачи по повышению эффективности проводимых преобразований, росту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качества жизни нашего населения, проведения на высоком уровне выборов в Государственную  Думу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остаются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иоритетными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. Я уверен, что вместе, мы с ними справимся!</w:t>
            </w:r>
          </w:p>
          <w:p w:rsidR="00BF71AE" w:rsidRPr="003A6160" w:rsidRDefault="00BF71AE" w:rsidP="003A61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>Игътибарыгыз</w:t>
            </w:r>
            <w:proofErr w:type="spellEnd"/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61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өчен </w:t>
            </w:r>
            <w:proofErr w:type="gramStart"/>
            <w:r w:rsidRPr="003A61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  <w:r w:rsidRPr="003A61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әхмәт! </w:t>
            </w:r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</w:tc>
      </w:tr>
    </w:tbl>
    <w:p w:rsidR="00BD32D5" w:rsidRPr="00517CC9" w:rsidRDefault="00BD32D5" w:rsidP="00DB5829">
      <w:pPr>
        <w:spacing w:line="360" w:lineRule="auto"/>
        <w:ind w:right="283"/>
        <w:rPr>
          <w:rFonts w:ascii="Times New Roman" w:hAnsi="Times New Roman" w:cs="Times New Roman"/>
          <w:sz w:val="32"/>
          <w:szCs w:val="32"/>
        </w:rPr>
      </w:pPr>
    </w:p>
    <w:sectPr w:rsidR="00BD32D5" w:rsidRPr="00517CC9" w:rsidSect="00C55D4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6"/>
    <w:rsid w:val="0000109F"/>
    <w:rsid w:val="000017E4"/>
    <w:rsid w:val="00004203"/>
    <w:rsid w:val="00007AFD"/>
    <w:rsid w:val="00011A1D"/>
    <w:rsid w:val="00012199"/>
    <w:rsid w:val="00017B5D"/>
    <w:rsid w:val="00021C42"/>
    <w:rsid w:val="000275A5"/>
    <w:rsid w:val="0003532D"/>
    <w:rsid w:val="00036EC7"/>
    <w:rsid w:val="000438E9"/>
    <w:rsid w:val="00045119"/>
    <w:rsid w:val="0005259C"/>
    <w:rsid w:val="0006391B"/>
    <w:rsid w:val="00085A96"/>
    <w:rsid w:val="00085DE8"/>
    <w:rsid w:val="000945C0"/>
    <w:rsid w:val="000A060E"/>
    <w:rsid w:val="000F51B1"/>
    <w:rsid w:val="00105CBB"/>
    <w:rsid w:val="00114DA1"/>
    <w:rsid w:val="00116081"/>
    <w:rsid w:val="0012636B"/>
    <w:rsid w:val="0014700D"/>
    <w:rsid w:val="00150F7C"/>
    <w:rsid w:val="00153D41"/>
    <w:rsid w:val="00164333"/>
    <w:rsid w:val="00167B75"/>
    <w:rsid w:val="0018428A"/>
    <w:rsid w:val="00185FF0"/>
    <w:rsid w:val="00194871"/>
    <w:rsid w:val="001A31B5"/>
    <w:rsid w:val="001F3E6C"/>
    <w:rsid w:val="001F482B"/>
    <w:rsid w:val="001F6F5E"/>
    <w:rsid w:val="0020152D"/>
    <w:rsid w:val="00212DCC"/>
    <w:rsid w:val="0021507B"/>
    <w:rsid w:val="0023128A"/>
    <w:rsid w:val="00233446"/>
    <w:rsid w:val="002369E6"/>
    <w:rsid w:val="00237A3C"/>
    <w:rsid w:val="00241836"/>
    <w:rsid w:val="00252814"/>
    <w:rsid w:val="002557DB"/>
    <w:rsid w:val="002657BC"/>
    <w:rsid w:val="00273F72"/>
    <w:rsid w:val="00283773"/>
    <w:rsid w:val="0028385E"/>
    <w:rsid w:val="002871F4"/>
    <w:rsid w:val="002A3B4C"/>
    <w:rsid w:val="002A3EF1"/>
    <w:rsid w:val="002A3FB6"/>
    <w:rsid w:val="002C5C18"/>
    <w:rsid w:val="002D18BA"/>
    <w:rsid w:val="002D271D"/>
    <w:rsid w:val="002D3BEB"/>
    <w:rsid w:val="002E11BB"/>
    <w:rsid w:val="002F0290"/>
    <w:rsid w:val="002F0F32"/>
    <w:rsid w:val="002F5301"/>
    <w:rsid w:val="002F79C2"/>
    <w:rsid w:val="00311A04"/>
    <w:rsid w:val="00316D66"/>
    <w:rsid w:val="0032751E"/>
    <w:rsid w:val="0033592A"/>
    <w:rsid w:val="00344F1B"/>
    <w:rsid w:val="00347746"/>
    <w:rsid w:val="003533A0"/>
    <w:rsid w:val="00355683"/>
    <w:rsid w:val="00364E54"/>
    <w:rsid w:val="003773A5"/>
    <w:rsid w:val="00380908"/>
    <w:rsid w:val="00382E72"/>
    <w:rsid w:val="00385834"/>
    <w:rsid w:val="00385886"/>
    <w:rsid w:val="003869F4"/>
    <w:rsid w:val="00387A74"/>
    <w:rsid w:val="00394640"/>
    <w:rsid w:val="003A4ED4"/>
    <w:rsid w:val="003A6160"/>
    <w:rsid w:val="003C262B"/>
    <w:rsid w:val="003C4BF1"/>
    <w:rsid w:val="003C4CFD"/>
    <w:rsid w:val="003D6C2B"/>
    <w:rsid w:val="003E4364"/>
    <w:rsid w:val="003F0113"/>
    <w:rsid w:val="003F1E1A"/>
    <w:rsid w:val="003F45A4"/>
    <w:rsid w:val="00401E6A"/>
    <w:rsid w:val="00404EFE"/>
    <w:rsid w:val="00406362"/>
    <w:rsid w:val="00416DAD"/>
    <w:rsid w:val="00422062"/>
    <w:rsid w:val="0042382B"/>
    <w:rsid w:val="00427BCC"/>
    <w:rsid w:val="00430DBC"/>
    <w:rsid w:val="00431336"/>
    <w:rsid w:val="00433876"/>
    <w:rsid w:val="004508E0"/>
    <w:rsid w:val="00451FBD"/>
    <w:rsid w:val="0046669C"/>
    <w:rsid w:val="00470844"/>
    <w:rsid w:val="004726CA"/>
    <w:rsid w:val="0049058C"/>
    <w:rsid w:val="00491E9B"/>
    <w:rsid w:val="004A6164"/>
    <w:rsid w:val="004B5857"/>
    <w:rsid w:val="004C2C36"/>
    <w:rsid w:val="004D1B29"/>
    <w:rsid w:val="004E4013"/>
    <w:rsid w:val="004F63A6"/>
    <w:rsid w:val="00511A30"/>
    <w:rsid w:val="00517297"/>
    <w:rsid w:val="00517CC9"/>
    <w:rsid w:val="00527E38"/>
    <w:rsid w:val="00551648"/>
    <w:rsid w:val="00555C90"/>
    <w:rsid w:val="0056138F"/>
    <w:rsid w:val="00565E2C"/>
    <w:rsid w:val="00571108"/>
    <w:rsid w:val="0058344F"/>
    <w:rsid w:val="00583EC2"/>
    <w:rsid w:val="005A5B3D"/>
    <w:rsid w:val="005E294E"/>
    <w:rsid w:val="005E702D"/>
    <w:rsid w:val="005F26D7"/>
    <w:rsid w:val="00600DD6"/>
    <w:rsid w:val="00611B96"/>
    <w:rsid w:val="00612579"/>
    <w:rsid w:val="006350FA"/>
    <w:rsid w:val="00646AAC"/>
    <w:rsid w:val="006737F5"/>
    <w:rsid w:val="00673F76"/>
    <w:rsid w:val="00684BA2"/>
    <w:rsid w:val="00696674"/>
    <w:rsid w:val="006A2273"/>
    <w:rsid w:val="006A3C6E"/>
    <w:rsid w:val="006B118A"/>
    <w:rsid w:val="006C3974"/>
    <w:rsid w:val="006D12F8"/>
    <w:rsid w:val="006E00A0"/>
    <w:rsid w:val="006E0544"/>
    <w:rsid w:val="006F2BA5"/>
    <w:rsid w:val="006F710F"/>
    <w:rsid w:val="006F7ED8"/>
    <w:rsid w:val="00712496"/>
    <w:rsid w:val="007124C0"/>
    <w:rsid w:val="00713025"/>
    <w:rsid w:val="007136F7"/>
    <w:rsid w:val="007143C1"/>
    <w:rsid w:val="00720C8E"/>
    <w:rsid w:val="00722BFC"/>
    <w:rsid w:val="00723357"/>
    <w:rsid w:val="0073042F"/>
    <w:rsid w:val="00732A2C"/>
    <w:rsid w:val="007334F0"/>
    <w:rsid w:val="007420C0"/>
    <w:rsid w:val="00762E22"/>
    <w:rsid w:val="007668A1"/>
    <w:rsid w:val="00777A33"/>
    <w:rsid w:val="0078299E"/>
    <w:rsid w:val="007B1297"/>
    <w:rsid w:val="007B34B9"/>
    <w:rsid w:val="007D13D1"/>
    <w:rsid w:val="007E529B"/>
    <w:rsid w:val="00807B6D"/>
    <w:rsid w:val="00810C33"/>
    <w:rsid w:val="00811769"/>
    <w:rsid w:val="00820BDE"/>
    <w:rsid w:val="00821F18"/>
    <w:rsid w:val="00823CBB"/>
    <w:rsid w:val="0083572A"/>
    <w:rsid w:val="008432B0"/>
    <w:rsid w:val="00854ED4"/>
    <w:rsid w:val="00870E60"/>
    <w:rsid w:val="00884F6A"/>
    <w:rsid w:val="00891B9D"/>
    <w:rsid w:val="008A1F04"/>
    <w:rsid w:val="008A7B32"/>
    <w:rsid w:val="008B6983"/>
    <w:rsid w:val="008E2DF7"/>
    <w:rsid w:val="008F68EC"/>
    <w:rsid w:val="009018E4"/>
    <w:rsid w:val="00901EA7"/>
    <w:rsid w:val="00902B35"/>
    <w:rsid w:val="00904836"/>
    <w:rsid w:val="00904E50"/>
    <w:rsid w:val="009059B8"/>
    <w:rsid w:val="00912AF2"/>
    <w:rsid w:val="0091478A"/>
    <w:rsid w:val="009149A0"/>
    <w:rsid w:val="00916641"/>
    <w:rsid w:val="009206EF"/>
    <w:rsid w:val="00921777"/>
    <w:rsid w:val="0092340B"/>
    <w:rsid w:val="00924469"/>
    <w:rsid w:val="009452BA"/>
    <w:rsid w:val="00946A30"/>
    <w:rsid w:val="0095027C"/>
    <w:rsid w:val="009515D2"/>
    <w:rsid w:val="009606A9"/>
    <w:rsid w:val="00961016"/>
    <w:rsid w:val="00973DE1"/>
    <w:rsid w:val="00986B4D"/>
    <w:rsid w:val="009927B5"/>
    <w:rsid w:val="009A71E4"/>
    <w:rsid w:val="009B657B"/>
    <w:rsid w:val="009B7C0C"/>
    <w:rsid w:val="009D20D1"/>
    <w:rsid w:val="009E1D4D"/>
    <w:rsid w:val="009F4CC9"/>
    <w:rsid w:val="00A10954"/>
    <w:rsid w:val="00A274CA"/>
    <w:rsid w:val="00A4006D"/>
    <w:rsid w:val="00A40E23"/>
    <w:rsid w:val="00A54FD0"/>
    <w:rsid w:val="00A64E31"/>
    <w:rsid w:val="00A6570E"/>
    <w:rsid w:val="00A7385F"/>
    <w:rsid w:val="00A83659"/>
    <w:rsid w:val="00A86A4C"/>
    <w:rsid w:val="00A9019F"/>
    <w:rsid w:val="00A951FA"/>
    <w:rsid w:val="00A95454"/>
    <w:rsid w:val="00AA0C59"/>
    <w:rsid w:val="00AA0EBD"/>
    <w:rsid w:val="00AB1759"/>
    <w:rsid w:val="00AB5376"/>
    <w:rsid w:val="00AC3DC0"/>
    <w:rsid w:val="00AE4D9D"/>
    <w:rsid w:val="00AF0352"/>
    <w:rsid w:val="00AF2028"/>
    <w:rsid w:val="00AF2DCF"/>
    <w:rsid w:val="00AF5B6E"/>
    <w:rsid w:val="00B018D9"/>
    <w:rsid w:val="00B25C59"/>
    <w:rsid w:val="00B30062"/>
    <w:rsid w:val="00B43261"/>
    <w:rsid w:val="00B43D7B"/>
    <w:rsid w:val="00B44B46"/>
    <w:rsid w:val="00B53FA4"/>
    <w:rsid w:val="00B857D4"/>
    <w:rsid w:val="00BA2F9B"/>
    <w:rsid w:val="00BB01F6"/>
    <w:rsid w:val="00BB1110"/>
    <w:rsid w:val="00BB122F"/>
    <w:rsid w:val="00BB42AC"/>
    <w:rsid w:val="00BC20F1"/>
    <w:rsid w:val="00BC698B"/>
    <w:rsid w:val="00BD272E"/>
    <w:rsid w:val="00BD32D5"/>
    <w:rsid w:val="00BE16CC"/>
    <w:rsid w:val="00BF0B9B"/>
    <w:rsid w:val="00BF71AE"/>
    <w:rsid w:val="00C030D0"/>
    <w:rsid w:val="00C0441B"/>
    <w:rsid w:val="00C0780F"/>
    <w:rsid w:val="00C07E70"/>
    <w:rsid w:val="00C10EDD"/>
    <w:rsid w:val="00C31B9E"/>
    <w:rsid w:val="00C32A87"/>
    <w:rsid w:val="00C43BEA"/>
    <w:rsid w:val="00C55D4B"/>
    <w:rsid w:val="00C625D6"/>
    <w:rsid w:val="00C66FC0"/>
    <w:rsid w:val="00C71E46"/>
    <w:rsid w:val="00C7733E"/>
    <w:rsid w:val="00C83C90"/>
    <w:rsid w:val="00C93D0C"/>
    <w:rsid w:val="00CA17D2"/>
    <w:rsid w:val="00CA34BC"/>
    <w:rsid w:val="00CA70F1"/>
    <w:rsid w:val="00CB47D2"/>
    <w:rsid w:val="00CC2BE9"/>
    <w:rsid w:val="00CD5A9C"/>
    <w:rsid w:val="00CE4AAD"/>
    <w:rsid w:val="00D00058"/>
    <w:rsid w:val="00D023F3"/>
    <w:rsid w:val="00D062D1"/>
    <w:rsid w:val="00D065AB"/>
    <w:rsid w:val="00D11D66"/>
    <w:rsid w:val="00D140D6"/>
    <w:rsid w:val="00D16431"/>
    <w:rsid w:val="00D233F7"/>
    <w:rsid w:val="00D401D2"/>
    <w:rsid w:val="00D416FF"/>
    <w:rsid w:val="00D51842"/>
    <w:rsid w:val="00D53BE1"/>
    <w:rsid w:val="00D70C9F"/>
    <w:rsid w:val="00D7173A"/>
    <w:rsid w:val="00D82AE3"/>
    <w:rsid w:val="00D86A87"/>
    <w:rsid w:val="00D923D0"/>
    <w:rsid w:val="00DB5829"/>
    <w:rsid w:val="00DC0465"/>
    <w:rsid w:val="00DE00D4"/>
    <w:rsid w:val="00DE1C44"/>
    <w:rsid w:val="00DE3EFE"/>
    <w:rsid w:val="00E03573"/>
    <w:rsid w:val="00E05123"/>
    <w:rsid w:val="00E15B11"/>
    <w:rsid w:val="00E20798"/>
    <w:rsid w:val="00E24163"/>
    <w:rsid w:val="00E31F17"/>
    <w:rsid w:val="00E347F6"/>
    <w:rsid w:val="00E37AB1"/>
    <w:rsid w:val="00E4166B"/>
    <w:rsid w:val="00E57CE7"/>
    <w:rsid w:val="00E806D0"/>
    <w:rsid w:val="00E83D57"/>
    <w:rsid w:val="00E944E2"/>
    <w:rsid w:val="00EB1CD6"/>
    <w:rsid w:val="00EC1CAF"/>
    <w:rsid w:val="00ED0940"/>
    <w:rsid w:val="00EF0EBA"/>
    <w:rsid w:val="00F02998"/>
    <w:rsid w:val="00F147D5"/>
    <w:rsid w:val="00F16CB0"/>
    <w:rsid w:val="00F2748C"/>
    <w:rsid w:val="00F55A10"/>
    <w:rsid w:val="00F55ECE"/>
    <w:rsid w:val="00F6593B"/>
    <w:rsid w:val="00F7121F"/>
    <w:rsid w:val="00F722BF"/>
    <w:rsid w:val="00F74D29"/>
    <w:rsid w:val="00F75C4A"/>
    <w:rsid w:val="00F76F9A"/>
    <w:rsid w:val="00F7776A"/>
    <w:rsid w:val="00F94012"/>
    <w:rsid w:val="00FA5FB4"/>
    <w:rsid w:val="00FB6069"/>
    <w:rsid w:val="00FC0AE1"/>
    <w:rsid w:val="00FC64B9"/>
    <w:rsid w:val="00FD11AF"/>
    <w:rsid w:val="00FD16C8"/>
    <w:rsid w:val="00FD3427"/>
    <w:rsid w:val="00FD6689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1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275A5"/>
    <w:rPr>
      <w:color w:val="808080"/>
    </w:rPr>
  </w:style>
  <w:style w:type="character" w:customStyle="1" w:styleId="apple-converted-space">
    <w:name w:val="apple-converted-space"/>
    <w:basedOn w:val="a0"/>
    <w:rsid w:val="00C7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1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275A5"/>
    <w:rPr>
      <w:color w:val="808080"/>
    </w:rPr>
  </w:style>
  <w:style w:type="character" w:customStyle="1" w:styleId="apple-converted-space">
    <w:name w:val="apple-converted-space"/>
    <w:basedOn w:val="a0"/>
    <w:rsid w:val="00C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668B-55AF-44C3-96BC-18F340ED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Юлия Валерьевна</dc:creator>
  <cp:lastModifiedBy>отдел СМИ</cp:lastModifiedBy>
  <cp:revision>23</cp:revision>
  <cp:lastPrinted>2016-02-15T11:32:00Z</cp:lastPrinted>
  <dcterms:created xsi:type="dcterms:W3CDTF">2016-01-27T14:01:00Z</dcterms:created>
  <dcterms:modified xsi:type="dcterms:W3CDTF">2016-02-20T11:35:00Z</dcterms:modified>
</cp:coreProperties>
</file>