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6240B" w14:textId="77777777" w:rsidR="00146987" w:rsidRDefault="00BF37E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1FD1684E" w14:textId="77777777" w:rsidR="00146987" w:rsidRDefault="0014698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9B358D" w14:textId="77777777" w:rsidR="00146987" w:rsidRDefault="0014698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624B6C" w14:textId="77777777" w:rsidR="00146987" w:rsidRDefault="00BF37E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>КАРАР                 № 182</w:t>
      </w:r>
    </w:p>
    <w:p w14:paraId="15F448FA" w14:textId="77777777" w:rsidR="00146987" w:rsidRDefault="0014698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7A05105" w14:textId="77777777" w:rsidR="00146987" w:rsidRDefault="00146987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C51217B" w14:textId="77777777" w:rsidR="00146987" w:rsidRDefault="00BF37E3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2026 елның 2 мартыннан</w:t>
      </w:r>
    </w:p>
    <w:p w14:paraId="35FEB9BB" w14:textId="77777777" w:rsidR="00146987" w:rsidRDefault="00146987">
      <w:pPr>
        <w:pStyle w:val="formattext"/>
        <w:spacing w:after="240" w:afterAutospacing="0"/>
        <w:ind w:right="3685"/>
        <w:jc w:val="both"/>
      </w:pPr>
    </w:p>
    <w:p w14:paraId="3885029A" w14:textId="77777777" w:rsidR="00146987" w:rsidRDefault="001469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</w:p>
    <w:p w14:paraId="5A40BEDE" w14:textId="77777777" w:rsidR="00146987" w:rsidRDefault="001469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</w:p>
    <w:p w14:paraId="3FA05360" w14:textId="77777777" w:rsidR="00146987" w:rsidRDefault="00146987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</w:p>
    <w:p w14:paraId="095328DE" w14:textId="6C86B768" w:rsidR="00146987" w:rsidRDefault="00BF37E3">
      <w:pPr>
        <w:pStyle w:val="formattext"/>
        <w:spacing w:after="240" w:afterAutospacing="0"/>
        <w:ind w:right="3543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комитетының 2025 елның 16 июлендәге 614 номерлы карары </w:t>
      </w:r>
      <w:r>
        <w:rPr>
          <w:sz w:val="28"/>
          <w:szCs w:val="28"/>
          <w:lang w:val="tt"/>
        </w:rPr>
        <w:t>белән расланган Лениногорск районының җир кишәрлекләре, күчемле һәм күчемсез муниципаль мөлкәте өчен аренда түләве буенча бурычны реструктуризацияләү турындагы нигезләмәгә үзгәрешләр кертү хакында</w:t>
      </w:r>
    </w:p>
    <w:p w14:paraId="59F3C073" w14:textId="7C45D4FD" w:rsidR="00146987" w:rsidRDefault="00BF37E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Россия Федерациясе Җир кодексы нигезендә,   «</w:t>
      </w:r>
      <w:r>
        <w:rPr>
          <w:sz w:val="28"/>
          <w:szCs w:val="28"/>
          <w:lang w:val="tt"/>
        </w:rPr>
        <w:t>Россия Федерац</w:t>
      </w:r>
      <w:r>
        <w:rPr>
          <w:sz w:val="28"/>
          <w:szCs w:val="28"/>
          <w:lang w:val="tt"/>
        </w:rPr>
        <w:t xml:space="preserve">иясе Җир кодексын гамәлгә кертү турында» 2001 елның 25 октябрендәге </w:t>
      </w:r>
      <w:r>
        <w:rPr>
          <w:sz w:val="28"/>
          <w:szCs w:val="28"/>
          <w:lang w:val="tt"/>
        </w:rPr>
        <w:t>137-ФЗ номерлы Федераль закон</w:t>
      </w:r>
      <w:r>
        <w:rPr>
          <w:sz w:val="28"/>
          <w:szCs w:val="28"/>
          <w:lang w:val="tt"/>
        </w:rPr>
        <w:t xml:space="preserve"> белән,   Лениногорск муниципаль районы Уставының 43 ст. 1 өлешенең 2 п. статьяларына таянып,   «</w:t>
      </w:r>
      <w:r>
        <w:rPr>
          <w:sz w:val="28"/>
          <w:szCs w:val="28"/>
          <w:lang w:val="tt"/>
        </w:rPr>
        <w:t>Лениногорск муниципаль районы» муниципаль берәмлеге Б</w:t>
      </w:r>
      <w:r>
        <w:rPr>
          <w:sz w:val="28"/>
          <w:szCs w:val="28"/>
          <w:lang w:val="tt"/>
        </w:rPr>
        <w:t>ашкарма комитеты КАРАР БИРӘ</w:t>
      </w:r>
      <w:r>
        <w:rPr>
          <w:sz w:val="28"/>
          <w:szCs w:val="28"/>
          <w:lang w:val="tt"/>
        </w:rPr>
        <w:t>:</w:t>
      </w:r>
      <w:r>
        <w:rPr>
          <w:sz w:val="28"/>
          <w:szCs w:val="28"/>
        </w:rPr>
        <w:t xml:space="preserve"> </w:t>
      </w:r>
    </w:p>
    <w:p w14:paraId="198F5320" w14:textId="3BB2457F" w:rsidR="00146987" w:rsidRDefault="00BF37E3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1.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</w:t>
      </w:r>
      <w:r>
        <w:rPr>
          <w:sz w:val="28"/>
          <w:szCs w:val="28"/>
          <w:lang w:val="tt"/>
        </w:rPr>
        <w:t xml:space="preserve">ашкарма комитетының 2025 елның 16 июлендәге 614 номерлы карары белән расланган Лениногорск районының җир кишәрлекләре, күчемле һәм күчемсез муниципаль мөлкәте өчен аренда түләве буенча бурычны реструктуризацияләү турындагы нигезләмәгә түбәндәге үзгәрешләр </w:t>
      </w:r>
      <w:r>
        <w:rPr>
          <w:sz w:val="28"/>
          <w:szCs w:val="28"/>
          <w:lang w:val="tt"/>
        </w:rPr>
        <w:t>кертергә:</w:t>
      </w:r>
    </w:p>
    <w:p w14:paraId="456B10DE" w14:textId="77777777" w:rsidR="00146987" w:rsidRDefault="00BF37E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Лениногорск районы җир участоклары, күчмә һәм күчемсез муниципаль милек өчен аренда түләүләре буенча бурычларны реструктуризацияләү турында нигезләмәгә 1, 2 номерлы кушымталарны яңа редакциядә бирергә.</w:t>
      </w:r>
    </w:p>
    <w:p w14:paraId="426C0A84" w14:textId="77777777" w:rsidR="00146987" w:rsidRDefault="00BF37E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2. Әлеге карарны Лениногорск муниципаль райо</w:t>
      </w:r>
      <w:r>
        <w:rPr>
          <w:sz w:val="28"/>
          <w:szCs w:val="28"/>
          <w:lang w:val="tt"/>
        </w:rPr>
        <w:t>нының рәсми сайтында (http://Ieninoqorsk.tatarstan.ru) һәм Татарстан Республикасының хокукый мәгълүмат рәсми порталында (pravo.tatarstan.ru) урнаштырып бастырырга.</w:t>
      </w:r>
    </w:p>
    <w:p w14:paraId="45DC2F90" w14:textId="5EF8032F" w:rsidR="00146987" w:rsidRDefault="00BF37E3">
      <w:pPr>
        <w:pStyle w:val="format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3. Әлеге карарның үтәлешен тикшереп торуны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</w:t>
      </w:r>
      <w:r>
        <w:rPr>
          <w:sz w:val="28"/>
          <w:szCs w:val="28"/>
          <w:lang w:val="tt"/>
        </w:rPr>
        <w:t>берәмлегенең  Мөлкәт һәм җир мөнәсәбәтләре МКУ палатасы рәисенә йөкләргә.</w:t>
      </w:r>
    </w:p>
    <w:p w14:paraId="79A17756" w14:textId="77777777" w:rsidR="00146987" w:rsidRDefault="001469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60DCE2" w14:textId="77777777" w:rsidR="00146987" w:rsidRDefault="001469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7AC10C" w14:textId="77777777" w:rsidR="00146987" w:rsidRDefault="00BF3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                         И.Г. Шәмәрданов</w:t>
      </w:r>
    </w:p>
    <w:p w14:paraId="274CC29A" w14:textId="77777777" w:rsidR="00146987" w:rsidRDefault="001469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627562" w14:textId="77777777" w:rsidR="00146987" w:rsidRDefault="001469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B3E07F7" w14:textId="77777777" w:rsidR="00146987" w:rsidRDefault="00BF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Галимова Л.М.</w:t>
      </w:r>
    </w:p>
    <w:p w14:paraId="15C486FE" w14:textId="77777777" w:rsidR="00146987" w:rsidRDefault="00BF3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5-44-72</w:t>
      </w:r>
    </w:p>
    <w:p w14:paraId="1FE5595A" w14:textId="77777777" w:rsidR="00146987" w:rsidRDefault="0014698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D2DB00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78614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70FF8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DDFBD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E131F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9C704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8609E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DBAE7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03CC0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9FB7C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12DEF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D5400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896B7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2E4AC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5BFF3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91044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CCEBF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7E2C0" w14:textId="77777777" w:rsidR="00146987" w:rsidRDefault="00146987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E5F81" w14:textId="77777777" w:rsidR="00146987" w:rsidRDefault="00BF37E3">
      <w:pPr>
        <w:spacing w:before="100" w:beforeAutospacing="1"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1 нче кушымта</w:t>
      </w:r>
    </w:p>
    <w:p w14:paraId="59ABE8CC" w14:textId="1EC6ACBE" w:rsidR="00BF37E3" w:rsidRDefault="00BF37E3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Лениногорск районы җир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 xml:space="preserve">участоклары, күчемле һәм күчемсез муниципаль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lastRenderedPageBreak/>
        <w:t>милек өчен аренда түләүләре буенча бурычларны реструктур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 xml:space="preserve">изацияләү турында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_____________номерлы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</w:t>
      </w:r>
      <w:r w:rsidRPr="00BF37E3"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нигезләмәгә</w:t>
      </w:r>
    </w:p>
    <w:p w14:paraId="593C3EDE" w14:textId="77777777" w:rsidR="00BF37E3" w:rsidRDefault="00BF37E3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14:paraId="089C278B" w14:textId="52F80F1E" w:rsidR="00146987" w:rsidRPr="00BF37E3" w:rsidRDefault="00BF37E3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Лениногорск муниципаль райо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>ны 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иле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 xml:space="preserve">к һәм җир мөнәсәбәтләре палатасы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>рәисенә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</w:r>
    </w:p>
    <w:p w14:paraId="0BB1D13C" w14:textId="77777777" w:rsidR="00146987" w:rsidRDefault="00BF37E3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 xml:space="preserve"> - юридик затлар өчен: (юридик затның тулы исеме, ИНН, ОГРН; юридик затның юридик адресы </w:t>
      </w:r>
    </w:p>
    <w:p w14:paraId="42F693D3" w14:textId="77777777" w:rsidR="00146987" w:rsidRDefault="00BF37E3">
      <w:pPr>
        <w:spacing w:before="100" w:beforeAutospacing="1" w:after="24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-физик зат өчен: Ф.И.Аи. (физик затның, паспорт мәгълүматлары)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>( физик затның яшәү урыны адресы)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</w:r>
    </w:p>
    <w:p w14:paraId="0891CF3C" w14:textId="5570B06C" w:rsidR="00146987" w:rsidRDefault="00BF37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Бердәм портал, Республика порталы, адрес системасы порталы,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Татарстан Республикасы Дәүләт хезмәтләре 2.0»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мобиль кушымтасы, Башкарма комитет, КФҮ </w:t>
      </w:r>
    </w:p>
    <w:p w14:paraId="6BDCAA00" w14:textId="77777777" w:rsidR="00146987" w:rsidRDefault="00BF37E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Аренда түләүләре буенча бурычны реструктуризацияләү мөмкинле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ген каравыгызны үтенәм _______________________________________________________________________</w:t>
      </w:r>
    </w:p>
    <w:p w14:paraId="3D090A49" w14:textId="77777777" w:rsidR="00146987" w:rsidRDefault="00BF37E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tt" w:eastAsia="ru-RU"/>
        </w:rPr>
        <w:t xml:space="preserve">(Лениногорск районының җир участогын, күчемле һәм күчемсез муниципаль милкен күрсәтергә) </w:t>
      </w:r>
    </w:p>
    <w:p w14:paraId="48CB0D10" w14:textId="77777777" w:rsidR="00146987" w:rsidRDefault="00BF37E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__________ N _______ аренда килешүе буенча, гомуми сумма __________ сум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, шул исәптән __________ көненә төп түләү буенча бурыч _________ сум, исәпләнгән пеня _________ сум.</w:t>
      </w:r>
    </w:p>
    <w:p w14:paraId="581390BC" w14:textId="77777777" w:rsidR="00146987" w:rsidRDefault="00BF37E3">
      <w:pPr>
        <w:spacing w:after="0" w:line="240" w:lineRule="auto"/>
        <w:ind w:firstLine="48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tt" w:eastAsia="ru-RU"/>
        </w:rPr>
        <w:t>- юридик затлар өчен:</w:t>
      </w:r>
    </w:p>
    <w:p w14:paraId="30C0E792" w14:textId="77777777" w:rsidR="00146987" w:rsidRDefault="00BF37E3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Оешма җитәкчесе _________________________ _________________</w:t>
      </w:r>
    </w:p>
    <w:p w14:paraId="3482258A" w14:textId="77777777" w:rsidR="00146987" w:rsidRPr="00BF37E3" w:rsidRDefault="00BF37E3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  <w:t>(имза/ аңлатма)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  <w:t>(дата)</w:t>
      </w:r>
    </w:p>
    <w:p w14:paraId="73808DD3" w14:textId="77777777" w:rsidR="00146987" w:rsidRPr="00BF37E3" w:rsidRDefault="00BF37E3">
      <w:pPr>
        <w:pStyle w:val="headertext"/>
        <w:spacing w:after="240" w:afterAutospacing="0"/>
        <w:rPr>
          <w:lang w:val="tt"/>
        </w:rPr>
      </w:pPr>
      <w:r>
        <w:rPr>
          <w:lang w:val="tt"/>
        </w:rPr>
        <w:t xml:space="preserve">        мөһер урыны (мөһер булган очракта юр</w:t>
      </w:r>
      <w:r>
        <w:rPr>
          <w:lang w:val="tt"/>
        </w:rPr>
        <w:t>идик зат өчен)</w:t>
      </w:r>
    </w:p>
    <w:p w14:paraId="1554A6B1" w14:textId="77777777" w:rsidR="00146987" w:rsidRDefault="00BF37E3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tt" w:eastAsia="ru-RU"/>
        </w:rPr>
        <w:t>- физик затлар өчен:</w:t>
      </w:r>
    </w:p>
    <w:p w14:paraId="25CDC3ED" w14:textId="77777777" w:rsidR="00146987" w:rsidRDefault="00BF37E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физик затның фамилиясе, исеме, атасының исеме ____________/________________ ___________________ </w:t>
      </w:r>
    </w:p>
    <w:p w14:paraId="61E220B4" w14:textId="77777777" w:rsidR="00146987" w:rsidRDefault="00BF37E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(имза / аңлатма)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ab/>
        <w:t>(дата)</w:t>
      </w:r>
    </w:p>
    <w:p w14:paraId="3B0D8FC7" w14:textId="77777777" w:rsidR="00146987" w:rsidRDefault="00BF37E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Гаризага түбәндәгеләр кушыла: - бурыч булу турында мәгълүмат; - Бердәм дәүләт юридик затлар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реестрыннан өземтә күчермәсе (юридик затлар өчен); - Бердәм дәүләт шәхси эшмәкәрләр реестрыннан өземтә күчермәсе (шәхси эшмәкәрләр өчен); - паспорт күчермәсе (физик затлар өчен).</w:t>
      </w:r>
    </w:p>
    <w:p w14:paraId="114A2A8D" w14:textId="77777777" w:rsidR="00146987" w:rsidRDefault="00146987">
      <w:pPr>
        <w:spacing w:before="100" w:beforeAutospacing="1" w:after="100" w:afterAutospacing="1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9D7C" w14:textId="77777777" w:rsidR="00146987" w:rsidRDefault="00BF37E3">
      <w:pPr>
        <w:spacing w:before="100" w:beforeAutospacing="1" w:after="100" w:afterAutospacing="1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0033"/>
      <w:bookmarkEnd w:id="1"/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2 нче кушымта</w:t>
      </w:r>
    </w:p>
    <w:p w14:paraId="60472D8A" w14:textId="77777777" w:rsidR="00146987" w:rsidRDefault="00BF37E3">
      <w:pPr>
        <w:spacing w:before="100" w:beforeAutospacing="1" w:after="100" w:afterAutospacing="1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Лениногорск районының җир участоклары, күчемле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 xml:space="preserve"> һәм күчемсез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муниципаль милек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 xml:space="preserve"> өчен аренда түләүл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br/>
        <w:t>әре буенча бурычларны реструктуризацияләү турында нигезләмәгә өстәмә</w:t>
      </w:r>
    </w:p>
    <w:p w14:paraId="25AAF102" w14:textId="77777777" w:rsidR="00146987" w:rsidRDefault="00BF37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Килешү N _____  </w:t>
      </w:r>
    </w:p>
    <w:p w14:paraId="003BCA08" w14:textId="77777777" w:rsidR="00146987" w:rsidRDefault="00BF37E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аренда түләүләре буенча бурычны реструктуризацияләү турында</w:t>
      </w:r>
    </w:p>
    <w:p w14:paraId="09B5B9E4" w14:textId="77777777" w:rsidR="00146987" w:rsidRDefault="00BF37E3">
      <w:pPr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___________________________________________________________________</w:t>
      </w:r>
    </w:p>
    <w:p w14:paraId="76BA89FA" w14:textId="77777777" w:rsidR="00146987" w:rsidRDefault="00BF37E3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(Лени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ногорск районының җир участогы, күчмә һәм күчемсез муниципаль милке)</w:t>
      </w:r>
    </w:p>
    <w:p w14:paraId="4573A2AD" w14:textId="485C7E79" w:rsidR="00146987" w:rsidRDefault="00BF37E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Лениногорск районы муниципаль милекнең күчемле һәм күчемсез җир участоклары өчен аренда түләүләре буенча бурычларны реструктуризацияләү мәсьәләләрен карау комиссиясе карарының __________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N _____ протоколы нигезендә, Лениногорск муниципаль районының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Милек һәм җир мөнәсәбәтләре палатасы»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МКУ (алга таба -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ПиЗО»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МКУ) исеменнән ___________________________________________, Положение нигезендә эш итүче, алга таба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Кредитор»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дип аталучы, һәм ___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_______________________________________________________________________, </w:t>
      </w:r>
    </w:p>
    <w:p w14:paraId="54D2484F" w14:textId="77777777" w:rsidR="00146987" w:rsidRDefault="00BF3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" w:eastAsia="ru-RU"/>
        </w:rPr>
        <w:t>(юридик затның исеме, ОГРН, җитәкчесенең ф.и.а.и. /</w:t>
      </w:r>
    </w:p>
    <w:p w14:paraId="7D6CF876" w14:textId="77777777" w:rsidR="00146987" w:rsidRDefault="00BF3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" w:eastAsia="ru-RU"/>
        </w:rPr>
        <w:t>Физик затның тулы исеме, паспорт мәгълүматлары)</w:t>
      </w:r>
    </w:p>
    <w:p w14:paraId="6D4C33DA" w14:textId="07AA6C12" w:rsidR="00146987" w:rsidRDefault="00BF37E3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алга таба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Бурычлы»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дип аталучы, алга таба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Яклар»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дип аталучылар, түбәндәгеләр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турында килешүгә килделәр:</w:t>
      </w:r>
    </w:p>
    <w:p w14:paraId="1F6E321A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1. Лениногорск районының җир участоклары, күчемле һәм күчемсез муниципаль милек өчен аренда түләүләре буенча гомуми бурыч суммасы аренда килешүе N _____  ______________ буенча _____________ сум тәшкил итә, шул исәптән мөрәҗәгать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итү вакытында барлыкка килгән төп түләү бурычы суммасы _____________ сум, бурычны реструктуризацияләү турында карар кабул итү көненә исәпләнгән пеня суммасы ____________ сум.</w:t>
      </w:r>
    </w:p>
    <w:p w14:paraId="6184C551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2. _______________ (бурычны реструктуризацияләү турында карар кабул итү көне) көн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еннән башлап, реструктуризация үткәрелә торган төп түләү суммасына пеня исәпләнми.</w:t>
      </w:r>
    </w:p>
    <w:p w14:paraId="3D92A545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3. Бурычлы әлеге килешүнең </w:t>
      </w:r>
      <w:hyperlink r:id="rId4" w:history="1">
        <w:r>
          <w:rPr>
            <w:rFonts w:ascii="Times New Roman" w:eastAsia="Times New Roman" w:hAnsi="Times New Roman" w:cs="Times New Roman"/>
            <w:sz w:val="24"/>
            <w:szCs w:val="24"/>
            <w:lang w:val="tt" w:eastAsia="ru-RU"/>
          </w:rPr>
          <w:t>1 пунктында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күрсәтелгән бурычны төп тү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ләүләр һәм исәпләнгән пеня буенча бурычны каплау графигына туры китереп капларга тиеш, ул әлеге килешүнең аерылгысыз өлеше булып тора.</w:t>
      </w:r>
    </w:p>
    <w:p w14:paraId="3DDB10AC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4. Бурычлы Лениногорск районының җир участогы, күчемле һәм күчемсез муниципаль милек аренда килешүе шартларына туры китер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еп, реструктуризация килешүе белән капланмаган чор өчен аренда түләүләрен кертергә тиеш.</w:t>
      </w:r>
    </w:p>
    <w:p w14:paraId="181B70B3" w14:textId="71F37C04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5. Бурычлы җир участоклары, Лениногорск районының күчемле һәм күчемсез муниципаль милке өчен аренда түләүләре буенча бурычны каплау өчен төп түләүләр һәм һәр төр түләү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буенча пеняны МКУ «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ПиЗО»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тарафыннан бирелгән түләү документларында күрсәтелгән реквизитлар буенча кертә:</w:t>
      </w:r>
    </w:p>
    <w:p w14:paraId="6FBF512D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Түләү алучы исеме:</w:t>
      </w:r>
    </w:p>
    <w:p w14:paraId="199A167F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Татарстан Республикасы буенча УФК.</w:t>
      </w:r>
    </w:p>
    <w:p w14:paraId="475DD663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Түләү исеме: аренда килешүе номерын һәм түләү чорын күрсәтергә.</w:t>
      </w:r>
    </w:p>
    <w:p w14:paraId="75F65C0B" w14:textId="77777777" w:rsidR="00146987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6. Бурычлы аренда түләүләре буен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ча бурычны каплау графигы буенча вакытыннан алда түләүләрне башкару хокукына ия.</w:t>
      </w:r>
    </w:p>
    <w:p w14:paraId="07360829" w14:textId="77777777" w:rsidR="00146987" w:rsidRPr="00BF37E3" w:rsidRDefault="00BF37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7. Бурычны каплауның чираттагы срогын һәм (яки) Милек аренда килешүе белән билгеләнгән агымдагы ел түләүләрен 20 календарь көннән артыкка кичектерү әлеге 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lastRenderedPageBreak/>
        <w:t>килешүне җитди бозу б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улып тора. Әлеге хәл Кредитор таләбе буенча килешүне берьяклы һәм судсыз тәртиптә өзү өчен нигез булып тора, бу хакта килешүне өзү турында хәбәрнамәдә күрсәтелгән көннән башлап.</w:t>
      </w:r>
    </w:p>
    <w:p w14:paraId="3EE3D19B" w14:textId="77777777" w:rsidR="00146987" w:rsidRPr="00BF37E3" w:rsidRDefault="00BF37E3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8. Әлеге килешү өзелгән көннән башлап, төп бурыч суммасына аренда килешүе шарт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лары белән билгеләнгәнчә пеня исәпләнә </w:t>
      </w:r>
    </w:p>
    <w:p w14:paraId="3C14253F" w14:textId="77777777" w:rsidR="00146987" w:rsidRDefault="00BF37E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_________________________________________________________________________, (аренда килешүе N һәм датасы)</w:t>
      </w:r>
    </w:p>
    <w:p w14:paraId="44ECF070" w14:textId="77777777" w:rsidR="00146987" w:rsidRDefault="00BF37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реструктуризация килешүе төзелгән көннән башлап.</w:t>
      </w:r>
    </w:p>
    <w:p w14:paraId="50D0DD51" w14:textId="77777777" w:rsidR="00146987" w:rsidRDefault="00BF37E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9. Әлеге килешү Яклар тарафыннан имзаланган көннән үз көченә к</w:t>
      </w:r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ерә һәм Бурычлы зат үз йөкләмәләрен тулысынча үтәгәнче яки әлеге килешү шартлары буенча гамәлдән чыгарылган көнгә кадәр гамәлдә була.</w:t>
      </w:r>
    </w:p>
    <w:p w14:paraId="77C74417" w14:textId="77777777" w:rsidR="00146987" w:rsidRDefault="00BF37E3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sz w:val="24"/>
            <w:szCs w:val="24"/>
            <w:lang w:val="tt" w:eastAsia="ru-RU"/>
          </w:rPr>
          <w:t>Әлеге килешүгә</w:t>
        </w:r>
        <w:r>
          <w:rPr>
            <w:rFonts w:ascii="Times New Roman" w:eastAsia="Times New Roman" w:hAnsi="Times New Roman" w:cs="Times New Roman"/>
            <w:sz w:val="24"/>
            <w:szCs w:val="24"/>
            <w:lang w:val="tt" w:eastAsia="ru-RU"/>
          </w:rPr>
          <w:t xml:space="preserve"> кушымта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>: мөрәҗәгать итү вакытында барлыкка килгән төп түләү буенча бурычны һәм реструктуризацияләү турында карар кабул ителгән көнгә исәпләнгән пеняны каплау графигы, __________ номерлы милек арендасы килешүе буенча ________________.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70"/>
        <w:gridCol w:w="4975"/>
      </w:tblGrid>
      <w:tr w:rsidR="00146987" w14:paraId="662AD1E1" w14:textId="77777777">
        <w:tc>
          <w:tcPr>
            <w:tcW w:w="4296" w:type="dxa"/>
          </w:tcPr>
          <w:p w14:paraId="08980875" w14:textId="77777777" w:rsidR="00146987" w:rsidRDefault="00BF37E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Кредитор</w:t>
            </w:r>
          </w:p>
        </w:tc>
        <w:tc>
          <w:tcPr>
            <w:tcW w:w="5049" w:type="dxa"/>
          </w:tcPr>
          <w:p w14:paraId="4B891D03" w14:textId="77777777" w:rsidR="00146987" w:rsidRDefault="00BF37E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Бурычлы зат</w:t>
            </w:r>
          </w:p>
        </w:tc>
      </w:tr>
      <w:tr w:rsidR="00146987" w14:paraId="15366E4D" w14:textId="77777777">
        <w:tc>
          <w:tcPr>
            <w:tcW w:w="4296" w:type="dxa"/>
            <w:vMerge w:val="restart"/>
          </w:tcPr>
          <w:p w14:paraId="127A2ED0" w14:textId="24AC2505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ТР ЛМР МБ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Мөлкәт һәм җир мөнәсәбәтләре палатасы»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  </w:t>
            </w:r>
          </w:p>
          <w:p w14:paraId="6EBE7C32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Юридик адрес: </w:t>
            </w:r>
          </w:p>
          <w:p w14:paraId="1CAF6B0D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ИНН:КПП </w:t>
            </w:r>
          </w:p>
          <w:p w14:paraId="10AA7FF5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р/счет: Б </w:t>
            </w:r>
          </w:p>
          <w:p w14:paraId="77FB9040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ИК: </w:t>
            </w:r>
          </w:p>
          <w:p w14:paraId="08D9D493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к/счет: </w:t>
            </w:r>
          </w:p>
          <w:p w14:paraId="27BCBF7B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тел.: </w:t>
            </w:r>
          </w:p>
          <w:p w14:paraId="0F0A8E61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e-mail: </w:t>
            </w:r>
          </w:p>
          <w:p w14:paraId="7EEF3F04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Рәис </w:t>
            </w:r>
          </w:p>
          <w:p w14:paraId="13C2A41F" w14:textId="77777777" w:rsidR="00146987" w:rsidRDefault="0014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14:paraId="32F91529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" w:eastAsia="ru-RU"/>
              </w:rPr>
              <w:t>- физик затлар өчен:</w:t>
            </w:r>
          </w:p>
          <w:p w14:paraId="18AD8549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_______________________________________ (Физик затның Ф.И.АИ., паспорт мәгълүматлары, теркәлү адресы, ИНН, телефон. </w:t>
            </w:r>
          </w:p>
          <w:p w14:paraId="6DDEB9D7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________________/______________________/          имза                           аңлатма</w:t>
            </w:r>
          </w:p>
          <w:p w14:paraId="2D1EE4A6" w14:textId="77777777" w:rsidR="00146987" w:rsidRDefault="0014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87" w14:paraId="4A18C426" w14:textId="77777777">
        <w:tc>
          <w:tcPr>
            <w:tcW w:w="4296" w:type="dxa"/>
            <w:vMerge/>
          </w:tcPr>
          <w:p w14:paraId="64324A13" w14:textId="77777777" w:rsidR="00146987" w:rsidRDefault="0014698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</w:tcPr>
          <w:p w14:paraId="698B6799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" w:eastAsia="ru-RU"/>
              </w:rPr>
              <w:t>- юридик затлар өчен:</w:t>
            </w:r>
          </w:p>
          <w:p w14:paraId="241242FB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юридик затның тулы исеме, юридик адрес; ИНН, КПП, р/счет, БИК, к/счет, телефон, e-mail:. </w:t>
            </w:r>
          </w:p>
          <w:p w14:paraId="3D426C25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______________ муниципаль районы </w:t>
            </w:r>
          </w:p>
          <w:p w14:paraId="7850AD64" w14:textId="77777777" w:rsidR="00146987" w:rsidRDefault="0014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87" w14:paraId="57B83116" w14:textId="77777777">
        <w:tc>
          <w:tcPr>
            <w:tcW w:w="4296" w:type="dxa"/>
          </w:tcPr>
          <w:p w14:paraId="7D257C16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___________/______________________./  имза                  аңлатма</w:t>
            </w:r>
          </w:p>
          <w:p w14:paraId="57F55AA2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>М.У.</w:t>
            </w:r>
          </w:p>
        </w:tc>
        <w:tc>
          <w:tcPr>
            <w:tcW w:w="5049" w:type="dxa"/>
          </w:tcPr>
          <w:p w14:paraId="20159DD7" w14:textId="77777777" w:rsidR="00146987" w:rsidRDefault="00BF37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________________/______________________/          имза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                        аңлатма</w:t>
            </w:r>
          </w:p>
          <w:p w14:paraId="7AA2EF03" w14:textId="77777777" w:rsidR="00146987" w:rsidRDefault="00BF37E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" w:eastAsia="ru-RU"/>
              </w:rPr>
              <w:t xml:space="preserve">Мөһер урыны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" w:eastAsia="ru-RU"/>
              </w:rPr>
              <w:t>(</w:t>
            </w:r>
            <w:r>
              <w:rPr>
                <w:i/>
                <w:lang w:val="tt"/>
              </w:rPr>
              <w:t>юридик зат өчен, әгәр мөһер булса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" w:eastAsia="ru-RU"/>
              </w:rPr>
              <w:t>).</w:t>
            </w:r>
          </w:p>
        </w:tc>
      </w:tr>
    </w:tbl>
    <w:p w14:paraId="2585B412" w14:textId="77777777" w:rsidR="00146987" w:rsidRDefault="00146987">
      <w:pPr>
        <w:pStyle w:val="formattext"/>
        <w:spacing w:after="240" w:afterAutospacing="0"/>
        <w:ind w:firstLine="480"/>
      </w:pPr>
      <w:bookmarkStart w:id="2" w:name="P0046"/>
      <w:bookmarkEnd w:id="2"/>
    </w:p>
    <w:sectPr w:rsidR="0014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CE"/>
    <w:rsid w:val="00026271"/>
    <w:rsid w:val="00146987"/>
    <w:rsid w:val="0014730E"/>
    <w:rsid w:val="001A23C5"/>
    <w:rsid w:val="001C0B8F"/>
    <w:rsid w:val="00301958"/>
    <w:rsid w:val="003A5C58"/>
    <w:rsid w:val="003A7440"/>
    <w:rsid w:val="003F754C"/>
    <w:rsid w:val="00423ABE"/>
    <w:rsid w:val="004D2E19"/>
    <w:rsid w:val="004D63D2"/>
    <w:rsid w:val="005934CE"/>
    <w:rsid w:val="006A37CE"/>
    <w:rsid w:val="00734EC6"/>
    <w:rsid w:val="007C3587"/>
    <w:rsid w:val="009D206D"/>
    <w:rsid w:val="009F29B5"/>
    <w:rsid w:val="00A16B5C"/>
    <w:rsid w:val="00A6561C"/>
    <w:rsid w:val="00A70FC4"/>
    <w:rsid w:val="00AC4546"/>
    <w:rsid w:val="00BF37E3"/>
    <w:rsid w:val="00D31420"/>
    <w:rsid w:val="00DD529F"/>
    <w:rsid w:val="00E177A2"/>
    <w:rsid w:val="00F613E4"/>
    <w:rsid w:val="2A62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EA0"/>
  <w15:docId w15:val="{494D524B-5A9B-4553-9090-A4108EC6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13607142&amp;mark=000000000000000000000000000000000000000000000000030M31G6" TargetMode="External"/><Relationship Id="rId4" Type="http://schemas.openxmlformats.org/officeDocument/2006/relationships/hyperlink" Target="kodeks://link/d?nd=1313607142&amp;mark=00000000000000000000000000000000000000000000000003GM9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Matrix</cp:lastModifiedBy>
  <cp:revision>2</cp:revision>
  <cp:lastPrinted>2026-02-27T06:19:00Z</cp:lastPrinted>
  <dcterms:created xsi:type="dcterms:W3CDTF">2026-03-04T16:15:00Z</dcterms:created>
  <dcterms:modified xsi:type="dcterms:W3CDTF">2026-03-04T16:15:00Z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68657EFCD77A47C8B097F03A4272AAD3_13</vt:lpwstr>
  </property>
  <property fmtid="{D5CDD505-2E9C-101B-9397-08002B2CF9AE}" pid="3" name="KSOProductBuildVer">
    <vt:lpwstr>1049-12.2.0.23196</vt:lpwstr>
  </property>
</Properties>
</file>