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49E0E" w14:textId="77777777" w:rsidR="007011FA" w:rsidRDefault="00050374">
      <w:pPr>
        <w:ind w:right="-1"/>
        <w:jc w:val="center"/>
        <w:rPr>
          <w:rFonts w:eastAsia="Calibri"/>
          <w:sz w:val="28"/>
          <w:szCs w:val="28"/>
          <w:lang w:eastAsia="en-US"/>
        </w:rPr>
      </w:pPr>
      <w:r>
        <w:rPr>
          <w:rFonts w:eastAsia="Calibri"/>
          <w:sz w:val="28"/>
          <w:szCs w:val="28"/>
          <w:lang w:val="tt" w:eastAsia="en-US"/>
        </w:rPr>
        <w:t>ПОСТАНОВЛЕНИЕ</w:t>
      </w:r>
    </w:p>
    <w:p w14:paraId="3ED05721" w14:textId="77777777" w:rsidR="007011FA" w:rsidRDefault="007011FA">
      <w:pPr>
        <w:ind w:right="-1"/>
        <w:jc w:val="center"/>
        <w:rPr>
          <w:rFonts w:eastAsia="Calibri"/>
          <w:sz w:val="28"/>
          <w:szCs w:val="28"/>
          <w:lang w:eastAsia="en-US"/>
        </w:rPr>
      </w:pPr>
    </w:p>
    <w:p w14:paraId="59AB50DF" w14:textId="77777777" w:rsidR="007011FA" w:rsidRDefault="007011FA">
      <w:pPr>
        <w:ind w:right="-1"/>
        <w:jc w:val="center"/>
        <w:rPr>
          <w:rFonts w:eastAsia="Calibri"/>
          <w:sz w:val="28"/>
          <w:szCs w:val="28"/>
          <w:lang w:eastAsia="en-US"/>
        </w:rPr>
      </w:pPr>
    </w:p>
    <w:p w14:paraId="1C4A6A95" w14:textId="77777777" w:rsidR="007011FA" w:rsidRDefault="00050374">
      <w:pPr>
        <w:ind w:right="-1"/>
        <w:jc w:val="center"/>
        <w:rPr>
          <w:rFonts w:eastAsia="Calibri"/>
          <w:sz w:val="28"/>
          <w:szCs w:val="28"/>
          <w:lang w:eastAsia="en-US"/>
        </w:rPr>
      </w:pPr>
      <w:r>
        <w:rPr>
          <w:rFonts w:eastAsia="Calibri"/>
          <w:sz w:val="28"/>
          <w:szCs w:val="28"/>
          <w:lang w:val="tt" w:eastAsia="en-US"/>
        </w:rPr>
        <w:t>КАРАР                 № 181</w:t>
      </w:r>
    </w:p>
    <w:p w14:paraId="6DE79B5C" w14:textId="77777777" w:rsidR="007011FA" w:rsidRDefault="007011FA">
      <w:pPr>
        <w:ind w:right="-1"/>
        <w:jc w:val="center"/>
        <w:rPr>
          <w:rFonts w:eastAsia="Calibri"/>
          <w:sz w:val="28"/>
          <w:szCs w:val="28"/>
          <w:lang w:eastAsia="en-US"/>
        </w:rPr>
      </w:pPr>
    </w:p>
    <w:p w14:paraId="69401254" w14:textId="77777777" w:rsidR="007011FA" w:rsidRDefault="007011FA">
      <w:pPr>
        <w:ind w:right="-1"/>
        <w:jc w:val="center"/>
        <w:rPr>
          <w:rFonts w:eastAsia="Calibri"/>
          <w:sz w:val="28"/>
          <w:szCs w:val="28"/>
          <w:lang w:eastAsia="en-US"/>
        </w:rPr>
      </w:pPr>
    </w:p>
    <w:p w14:paraId="5A0C0EBC" w14:textId="77777777" w:rsidR="007011FA" w:rsidRDefault="00050374">
      <w:pPr>
        <w:rPr>
          <w:rFonts w:eastAsia="Calibri"/>
          <w:sz w:val="26"/>
          <w:szCs w:val="26"/>
          <w:lang w:eastAsia="en-US"/>
        </w:rPr>
      </w:pPr>
      <w:r>
        <w:rPr>
          <w:rFonts w:eastAsia="Calibri"/>
          <w:sz w:val="28"/>
          <w:szCs w:val="28"/>
          <w:lang w:val="tt" w:eastAsia="en-US"/>
        </w:rPr>
        <w:t xml:space="preserve">                                                             2026 елның 2 мартыннан</w:t>
      </w:r>
    </w:p>
    <w:p w14:paraId="2DC5DA25" w14:textId="77777777" w:rsidR="007011FA" w:rsidRDefault="007011FA">
      <w:pPr>
        <w:pStyle w:val="Style1"/>
        <w:widowControl/>
        <w:rPr>
          <w:rStyle w:val="FontStyle13"/>
          <w:b w:val="0"/>
          <w:bCs w:val="0"/>
          <w:sz w:val="32"/>
          <w:szCs w:val="32"/>
        </w:rPr>
      </w:pPr>
    </w:p>
    <w:p w14:paraId="1A4E8141" w14:textId="77777777" w:rsidR="007011FA" w:rsidRDefault="007011FA">
      <w:pPr>
        <w:pStyle w:val="Style1"/>
        <w:widowControl/>
        <w:rPr>
          <w:rStyle w:val="FontStyle13"/>
          <w:b w:val="0"/>
          <w:bCs w:val="0"/>
          <w:sz w:val="32"/>
          <w:szCs w:val="32"/>
        </w:rPr>
      </w:pPr>
    </w:p>
    <w:p w14:paraId="6356BDD4" w14:textId="77777777" w:rsidR="007011FA" w:rsidRDefault="007011FA">
      <w:pPr>
        <w:pStyle w:val="Style1"/>
        <w:widowControl/>
        <w:ind w:right="4255"/>
        <w:jc w:val="both"/>
        <w:rPr>
          <w:rStyle w:val="FontStyle13"/>
          <w:b w:val="0"/>
          <w:bCs w:val="0"/>
          <w:sz w:val="28"/>
          <w:szCs w:val="28"/>
        </w:rPr>
      </w:pPr>
    </w:p>
    <w:p w14:paraId="43D29DF7" w14:textId="77777777" w:rsidR="007011FA" w:rsidRDefault="007011FA">
      <w:pPr>
        <w:pStyle w:val="Style1"/>
        <w:widowControl/>
        <w:ind w:right="4255"/>
        <w:jc w:val="both"/>
        <w:rPr>
          <w:rStyle w:val="FontStyle13"/>
          <w:b w:val="0"/>
          <w:bCs w:val="0"/>
          <w:sz w:val="28"/>
          <w:szCs w:val="28"/>
        </w:rPr>
      </w:pPr>
    </w:p>
    <w:p w14:paraId="465C894E" w14:textId="77777777" w:rsidR="007011FA" w:rsidRDefault="007011FA">
      <w:pPr>
        <w:pStyle w:val="Style1"/>
        <w:widowControl/>
        <w:ind w:right="4255"/>
        <w:jc w:val="both"/>
        <w:rPr>
          <w:rStyle w:val="FontStyle13"/>
          <w:b w:val="0"/>
          <w:bCs w:val="0"/>
          <w:sz w:val="28"/>
          <w:szCs w:val="28"/>
        </w:rPr>
      </w:pPr>
    </w:p>
    <w:p w14:paraId="5BA89827" w14:textId="77777777" w:rsidR="007011FA" w:rsidRDefault="007011FA">
      <w:pPr>
        <w:pStyle w:val="Style1"/>
        <w:widowControl/>
        <w:ind w:right="4255"/>
        <w:jc w:val="both"/>
        <w:rPr>
          <w:rStyle w:val="FontStyle13"/>
          <w:b w:val="0"/>
          <w:bCs w:val="0"/>
          <w:sz w:val="28"/>
          <w:szCs w:val="28"/>
        </w:rPr>
      </w:pPr>
    </w:p>
    <w:p w14:paraId="36FDA0DE" w14:textId="77777777" w:rsidR="007011FA" w:rsidRDefault="00050374">
      <w:pPr>
        <w:pStyle w:val="Style1"/>
        <w:widowControl/>
        <w:ind w:right="4255"/>
        <w:jc w:val="both"/>
        <w:rPr>
          <w:rStyle w:val="FontStyle13"/>
          <w:b w:val="0"/>
          <w:bCs w:val="0"/>
          <w:sz w:val="32"/>
          <w:szCs w:val="32"/>
        </w:rPr>
      </w:pPr>
      <w:r>
        <w:rPr>
          <w:rStyle w:val="FontStyle13"/>
          <w:b w:val="0"/>
          <w:bCs w:val="0"/>
          <w:sz w:val="28"/>
          <w:szCs w:val="28"/>
          <w:lang w:val="tt"/>
        </w:rPr>
        <w:t>Лениногорск муниципаль районының мәгариф учреждениеләрендә эшләүче педагогик хезмәткәрләргә – яшь белгечләргә ай саен өстәмә түләү бирү тәртибен раслау турында</w:t>
      </w:r>
    </w:p>
    <w:p w14:paraId="3B1136EC" w14:textId="77777777" w:rsidR="007011FA" w:rsidRDefault="007011FA">
      <w:pPr>
        <w:pStyle w:val="Style1"/>
        <w:widowControl/>
        <w:jc w:val="center"/>
        <w:rPr>
          <w:rStyle w:val="FontStyle13"/>
          <w:b w:val="0"/>
          <w:bCs w:val="0"/>
          <w:sz w:val="28"/>
          <w:szCs w:val="28"/>
        </w:rPr>
      </w:pPr>
    </w:p>
    <w:p w14:paraId="1E74C025" w14:textId="77777777" w:rsidR="007011FA" w:rsidRDefault="00050374">
      <w:pPr>
        <w:pStyle w:val="Style2"/>
        <w:widowControl/>
        <w:ind w:firstLine="709"/>
        <w:jc w:val="both"/>
        <w:rPr>
          <w:rStyle w:val="FontStyle13"/>
          <w:b w:val="0"/>
          <w:bCs w:val="0"/>
          <w:sz w:val="28"/>
          <w:szCs w:val="28"/>
        </w:rPr>
      </w:pPr>
      <w:r>
        <w:rPr>
          <w:sz w:val="28"/>
          <w:szCs w:val="28"/>
          <w:lang w:val="tt"/>
        </w:rPr>
        <w:t>Россия Федерациясенең Бюджет кодексына, Татарстан Республикасы Министрлар Кабинетының 2018 елның 29 декабрендәге 1270 номерлы «Педагогик хезмәткәрләргә – яшь белгечләргә айлык өстәмә түләүне билгеләү турында» карарына (үзгәрешләр һәм өстәмәләр белән) нигезләнеп, Татарстан Республикасы Лениногорск муниципаль районында педагогик хезмәткәрләргә - яшь белгечләргә дәүләт ярдәме күрсәтү һәм педагогик кадрларны беркетү максатларында «Лениногорск муниципаль районы» муниципаль берәмлеге Башкарма комитеты КАРАР БИРӘ:</w:t>
      </w:r>
    </w:p>
    <w:p w14:paraId="7FFC1F0F" w14:textId="77777777" w:rsidR="007011FA" w:rsidRDefault="00050374">
      <w:pPr>
        <w:pStyle w:val="Style2"/>
        <w:widowControl/>
        <w:ind w:firstLine="709"/>
        <w:jc w:val="both"/>
        <w:rPr>
          <w:rStyle w:val="FontStyle12"/>
          <w:sz w:val="28"/>
          <w:szCs w:val="28"/>
        </w:rPr>
      </w:pPr>
      <w:r>
        <w:rPr>
          <w:rStyle w:val="FontStyle12"/>
          <w:sz w:val="28"/>
          <w:szCs w:val="28"/>
          <w:lang w:val="tt"/>
        </w:rPr>
        <w:t>1.Лениногорск муниципаль районының мәгариф учреждениеләрендә эшләүче педагогик хезмәткәрләргә -  яшь белгечләргә ай саен өстәмә түләүне стимуллаштыра торган кушымтада бирелгән тәртипне расларга.</w:t>
      </w:r>
    </w:p>
    <w:p w14:paraId="06407791" w14:textId="106A520E" w:rsidR="007011FA" w:rsidRDefault="00050374">
      <w:pPr>
        <w:pStyle w:val="Style2"/>
        <w:widowControl/>
        <w:ind w:firstLine="709"/>
        <w:jc w:val="both"/>
        <w:rPr>
          <w:rStyle w:val="FontStyle12"/>
          <w:sz w:val="28"/>
          <w:szCs w:val="28"/>
        </w:rPr>
      </w:pPr>
      <w:r>
        <w:rPr>
          <w:rStyle w:val="FontStyle12"/>
          <w:sz w:val="28"/>
          <w:szCs w:val="28"/>
          <w:lang w:val="tt"/>
        </w:rPr>
        <w:t xml:space="preserve">2. Татарстан Республикасы </w:t>
      </w:r>
      <w:r w:rsidR="00612470">
        <w:rPr>
          <w:sz w:val="28"/>
          <w:szCs w:val="28"/>
          <w:lang w:val="tt"/>
        </w:rPr>
        <w:t>«</w:t>
      </w:r>
      <w:r>
        <w:rPr>
          <w:rStyle w:val="FontStyle12"/>
          <w:sz w:val="28"/>
          <w:szCs w:val="28"/>
          <w:lang w:val="tt"/>
        </w:rPr>
        <w:t>Лениногорск муниципаль районы</w:t>
      </w:r>
      <w:r w:rsidR="00612470">
        <w:rPr>
          <w:sz w:val="28"/>
          <w:szCs w:val="28"/>
          <w:lang w:val="tt"/>
        </w:rPr>
        <w:t xml:space="preserve">» </w:t>
      </w:r>
      <w:r>
        <w:rPr>
          <w:rStyle w:val="FontStyle12"/>
          <w:sz w:val="28"/>
          <w:szCs w:val="28"/>
          <w:lang w:val="tt"/>
        </w:rPr>
        <w:t xml:space="preserve">муниципаль берәмлеге Башкарма комитетының </w:t>
      </w:r>
      <w:r w:rsidR="00612470">
        <w:rPr>
          <w:sz w:val="28"/>
          <w:szCs w:val="28"/>
          <w:lang w:val="tt"/>
        </w:rPr>
        <w:t>«</w:t>
      </w:r>
      <w:r>
        <w:rPr>
          <w:rStyle w:val="FontStyle12"/>
          <w:sz w:val="28"/>
          <w:szCs w:val="28"/>
          <w:lang w:val="tt"/>
        </w:rPr>
        <w:t>Лениногорск муниципаль районы</w:t>
      </w:r>
      <w:r w:rsidR="00612470">
        <w:rPr>
          <w:sz w:val="28"/>
          <w:szCs w:val="28"/>
          <w:lang w:val="tt"/>
        </w:rPr>
        <w:t xml:space="preserve">» </w:t>
      </w:r>
      <w:r>
        <w:rPr>
          <w:rStyle w:val="FontStyle12"/>
          <w:sz w:val="28"/>
          <w:szCs w:val="28"/>
          <w:lang w:val="tt"/>
        </w:rPr>
        <w:t xml:space="preserve"> мәгариф учреждениеләрендә эшләүче яшь белгечләргә ай саен бирелә торган өстәмә түләүләр бирү тәртибен раслау турында</w:t>
      </w:r>
      <w:r w:rsidR="00F80370">
        <w:rPr>
          <w:sz w:val="28"/>
          <w:szCs w:val="28"/>
          <w:lang w:val="tt"/>
        </w:rPr>
        <w:t xml:space="preserve">» </w:t>
      </w:r>
      <w:bookmarkStart w:id="0" w:name="_GoBack"/>
      <w:bookmarkEnd w:id="0"/>
      <w:r>
        <w:rPr>
          <w:rStyle w:val="FontStyle12"/>
          <w:sz w:val="28"/>
          <w:szCs w:val="28"/>
          <w:lang w:val="tt"/>
        </w:rPr>
        <w:t xml:space="preserve"> 2024 елның 25 декабрендәге 1511 номерлы карарын үз көчен югалткан дип танырга.</w:t>
      </w:r>
    </w:p>
    <w:p w14:paraId="7237A58D" w14:textId="77777777" w:rsidR="007011FA" w:rsidRDefault="00050374">
      <w:pPr>
        <w:pStyle w:val="Style2"/>
        <w:widowControl/>
        <w:ind w:firstLine="709"/>
        <w:jc w:val="both"/>
        <w:rPr>
          <w:rStyle w:val="FontStyle12"/>
          <w:sz w:val="28"/>
          <w:szCs w:val="28"/>
        </w:rPr>
      </w:pPr>
      <w:r>
        <w:rPr>
          <w:rStyle w:val="FontStyle12"/>
          <w:sz w:val="28"/>
          <w:szCs w:val="28"/>
          <w:lang w:val="tt"/>
        </w:rPr>
        <w:t>3. Әлеге карарны Лениногорск муниципаль районының рәсми сайтында бастырырга.</w:t>
      </w:r>
    </w:p>
    <w:p w14:paraId="5BD7150C" w14:textId="77777777" w:rsidR="007011FA" w:rsidRDefault="00050374">
      <w:pPr>
        <w:pStyle w:val="Style7"/>
        <w:widowControl/>
        <w:ind w:firstLine="709"/>
        <w:jc w:val="both"/>
        <w:rPr>
          <w:sz w:val="28"/>
          <w:szCs w:val="28"/>
        </w:rPr>
      </w:pPr>
      <w:r>
        <w:rPr>
          <w:rStyle w:val="FontStyle12"/>
          <w:sz w:val="28"/>
          <w:szCs w:val="28"/>
          <w:lang w:val="tt"/>
        </w:rPr>
        <w:t>4. Әлеге карарның үтәлешен тикшереп торуны «Лениногорск муниципаль районы» муниципаль берәмлеге Башкарма комитетының «Мәгариф идарәсе» муниципаль казна учреждениесе башлыгы В.С. Санатуллинга йөкләргә.</w:t>
      </w:r>
    </w:p>
    <w:p w14:paraId="3A091623" w14:textId="77777777" w:rsidR="007011FA" w:rsidRDefault="007011FA">
      <w:pPr>
        <w:pStyle w:val="a7"/>
        <w:suppressAutoHyphens/>
        <w:autoSpaceDE w:val="0"/>
        <w:autoSpaceDN w:val="0"/>
        <w:adjustRightInd w:val="0"/>
        <w:ind w:left="0"/>
        <w:outlineLvl w:val="0"/>
        <w:rPr>
          <w:rFonts w:ascii="Times New Roman" w:hAnsi="Times New Roman"/>
          <w:sz w:val="28"/>
          <w:szCs w:val="28"/>
        </w:rPr>
      </w:pPr>
    </w:p>
    <w:p w14:paraId="50C795B5" w14:textId="77777777" w:rsidR="007011FA" w:rsidRDefault="007011FA">
      <w:pPr>
        <w:pStyle w:val="a7"/>
        <w:suppressAutoHyphens/>
        <w:autoSpaceDE w:val="0"/>
        <w:autoSpaceDN w:val="0"/>
        <w:adjustRightInd w:val="0"/>
        <w:ind w:left="0"/>
        <w:outlineLvl w:val="0"/>
        <w:rPr>
          <w:rFonts w:ascii="Times New Roman" w:hAnsi="Times New Roman"/>
          <w:sz w:val="28"/>
          <w:szCs w:val="28"/>
        </w:rPr>
      </w:pPr>
    </w:p>
    <w:p w14:paraId="610EA18C" w14:textId="77777777" w:rsidR="00612470" w:rsidRPr="00612470" w:rsidRDefault="00050374" w:rsidP="00612470">
      <w:pPr>
        <w:pStyle w:val="a7"/>
        <w:suppressAutoHyphens/>
        <w:autoSpaceDE w:val="0"/>
        <w:autoSpaceDN w:val="0"/>
        <w:adjustRightInd w:val="0"/>
        <w:ind w:left="0"/>
        <w:outlineLvl w:val="0"/>
        <w:rPr>
          <w:rFonts w:ascii="Times New Roman" w:hAnsi="Times New Roman"/>
          <w:sz w:val="28"/>
          <w:szCs w:val="28"/>
        </w:rPr>
      </w:pPr>
      <w:r>
        <w:rPr>
          <w:rFonts w:ascii="Times New Roman" w:hAnsi="Times New Roman"/>
          <w:sz w:val="28"/>
          <w:szCs w:val="28"/>
          <w:lang w:val="tt"/>
        </w:rPr>
        <w:t xml:space="preserve">Җитәкче  </w:t>
      </w:r>
      <w:r w:rsidR="00612470">
        <w:rPr>
          <w:rFonts w:ascii="Times New Roman" w:hAnsi="Times New Roman"/>
          <w:sz w:val="28"/>
          <w:szCs w:val="28"/>
          <w:lang w:val="tt"/>
        </w:rPr>
        <w:t xml:space="preserve">                                                             </w:t>
      </w:r>
      <w:r>
        <w:rPr>
          <w:rFonts w:ascii="Times New Roman" w:hAnsi="Times New Roman"/>
          <w:sz w:val="28"/>
          <w:szCs w:val="28"/>
          <w:lang w:val="tt"/>
        </w:rPr>
        <w:t xml:space="preserve">  </w:t>
      </w:r>
      <w:r w:rsidR="00612470" w:rsidRPr="00612470">
        <w:rPr>
          <w:rFonts w:ascii="Times New Roman" w:hAnsi="Times New Roman"/>
          <w:sz w:val="28"/>
          <w:szCs w:val="28"/>
          <w:lang w:val="tt"/>
        </w:rPr>
        <w:t>И.Г.Шәмәрданов</w:t>
      </w:r>
    </w:p>
    <w:p w14:paraId="2E45B75F" w14:textId="246C1281" w:rsidR="007011FA" w:rsidRDefault="00050374">
      <w:pPr>
        <w:pStyle w:val="a7"/>
        <w:suppressAutoHyphens/>
        <w:autoSpaceDE w:val="0"/>
        <w:autoSpaceDN w:val="0"/>
        <w:adjustRightInd w:val="0"/>
        <w:ind w:left="0"/>
        <w:outlineLvl w:val="0"/>
        <w:rPr>
          <w:rFonts w:ascii="Times New Roman" w:hAnsi="Times New Roman"/>
          <w:sz w:val="28"/>
          <w:szCs w:val="28"/>
        </w:rPr>
      </w:pPr>
      <w:r>
        <w:rPr>
          <w:rFonts w:ascii="Times New Roman" w:hAnsi="Times New Roman"/>
          <w:sz w:val="28"/>
          <w:szCs w:val="28"/>
          <w:lang w:val="tt"/>
        </w:rPr>
        <w:lastRenderedPageBreak/>
        <w:t xml:space="preserve">                                                                    </w:t>
      </w:r>
      <w:r w:rsidR="00612470">
        <w:rPr>
          <w:rFonts w:ascii="Times New Roman" w:hAnsi="Times New Roman"/>
          <w:sz w:val="28"/>
          <w:szCs w:val="28"/>
          <w:lang w:val="tt"/>
        </w:rPr>
        <w:t xml:space="preserve">                               </w:t>
      </w:r>
    </w:p>
    <w:p w14:paraId="43988A9B" w14:textId="77777777" w:rsidR="007011FA" w:rsidRDefault="007011FA">
      <w:pPr>
        <w:pStyle w:val="a7"/>
        <w:suppressAutoHyphens/>
        <w:autoSpaceDE w:val="0"/>
        <w:autoSpaceDN w:val="0"/>
        <w:adjustRightInd w:val="0"/>
        <w:ind w:left="0"/>
        <w:outlineLvl w:val="0"/>
        <w:rPr>
          <w:rFonts w:ascii="Times New Roman" w:hAnsi="Times New Roman"/>
          <w:sz w:val="28"/>
          <w:szCs w:val="28"/>
        </w:rPr>
      </w:pPr>
    </w:p>
    <w:p w14:paraId="19516E7D" w14:textId="77777777" w:rsidR="007011FA" w:rsidRDefault="007011FA">
      <w:pPr>
        <w:pStyle w:val="a7"/>
        <w:suppressAutoHyphens/>
        <w:autoSpaceDE w:val="0"/>
        <w:autoSpaceDN w:val="0"/>
        <w:adjustRightInd w:val="0"/>
        <w:ind w:left="0"/>
        <w:outlineLvl w:val="0"/>
        <w:rPr>
          <w:rStyle w:val="FontStyle12"/>
          <w:sz w:val="28"/>
          <w:szCs w:val="28"/>
        </w:rPr>
      </w:pPr>
    </w:p>
    <w:p w14:paraId="35183BD7" w14:textId="77777777" w:rsidR="007011FA" w:rsidRDefault="007011FA">
      <w:pPr>
        <w:pStyle w:val="a7"/>
        <w:suppressAutoHyphens/>
        <w:autoSpaceDE w:val="0"/>
        <w:autoSpaceDN w:val="0"/>
        <w:adjustRightInd w:val="0"/>
        <w:ind w:left="0"/>
        <w:outlineLvl w:val="0"/>
        <w:rPr>
          <w:rStyle w:val="FontStyle12"/>
          <w:sz w:val="28"/>
          <w:szCs w:val="28"/>
        </w:rPr>
      </w:pPr>
    </w:p>
    <w:p w14:paraId="4E0A4702" w14:textId="77777777" w:rsidR="007011FA" w:rsidRDefault="00050374">
      <w:pPr>
        <w:pStyle w:val="a7"/>
        <w:suppressAutoHyphens/>
        <w:autoSpaceDE w:val="0"/>
        <w:autoSpaceDN w:val="0"/>
        <w:adjustRightInd w:val="0"/>
        <w:ind w:left="0"/>
        <w:outlineLvl w:val="0"/>
        <w:rPr>
          <w:rStyle w:val="FontStyle12"/>
          <w:sz w:val="22"/>
          <w:szCs w:val="22"/>
        </w:rPr>
      </w:pPr>
      <w:r>
        <w:rPr>
          <w:rStyle w:val="FontStyle12"/>
          <w:sz w:val="22"/>
          <w:szCs w:val="22"/>
          <w:lang w:val="tt"/>
        </w:rPr>
        <w:t>В.С.Санатуллин</w:t>
      </w:r>
    </w:p>
    <w:p w14:paraId="33A1FBD2" w14:textId="77777777" w:rsidR="007011FA" w:rsidRDefault="00050374">
      <w:pPr>
        <w:pStyle w:val="a7"/>
        <w:suppressAutoHyphens/>
        <w:autoSpaceDE w:val="0"/>
        <w:autoSpaceDN w:val="0"/>
        <w:adjustRightInd w:val="0"/>
        <w:ind w:left="0"/>
        <w:outlineLvl w:val="0"/>
        <w:rPr>
          <w:rStyle w:val="FontStyle12"/>
          <w:sz w:val="22"/>
          <w:szCs w:val="22"/>
        </w:rPr>
        <w:sectPr w:rsidR="007011FA">
          <w:headerReference w:type="default" r:id="rId6"/>
          <w:type w:val="continuous"/>
          <w:pgSz w:w="11909" w:h="16834"/>
          <w:pgMar w:top="1134" w:right="850" w:bottom="1134" w:left="1701" w:header="720" w:footer="720" w:gutter="0"/>
          <w:cols w:space="720"/>
          <w:docGrid w:linePitch="326"/>
        </w:sectPr>
      </w:pPr>
      <w:r>
        <w:rPr>
          <w:rStyle w:val="FontStyle12"/>
          <w:sz w:val="22"/>
          <w:szCs w:val="22"/>
          <w:lang w:val="tt"/>
        </w:rPr>
        <w:t>5-12-22</w:t>
      </w:r>
    </w:p>
    <w:p w14:paraId="1C0B5717" w14:textId="0541A2E1" w:rsidR="007011FA" w:rsidRDefault="00612470" w:rsidP="00612470">
      <w:pPr>
        <w:ind w:left="5812"/>
        <w:jc w:val="both"/>
      </w:pPr>
      <w:r>
        <w:rPr>
          <w:lang w:val="tt"/>
        </w:rPr>
        <w:lastRenderedPageBreak/>
        <w:t xml:space="preserve">"Лениногорск муниципаль районы" муниципаль берәмлеге </w:t>
      </w:r>
      <w:r w:rsidR="00050374">
        <w:rPr>
          <w:lang w:val="tt"/>
        </w:rPr>
        <w:t>Башкарма комитетының 2022 елның 2 мартындагы 186 номерлы карары белән расланды</w:t>
      </w:r>
    </w:p>
    <w:p w14:paraId="5D65B7C7" w14:textId="77777777" w:rsidR="007011FA" w:rsidRDefault="007011FA">
      <w:pPr>
        <w:widowControl/>
        <w:jc w:val="right"/>
      </w:pPr>
    </w:p>
    <w:p w14:paraId="27E90A5E" w14:textId="77777777" w:rsidR="007011FA" w:rsidRDefault="00050374">
      <w:pPr>
        <w:widowControl/>
        <w:jc w:val="center"/>
        <w:rPr>
          <w:sz w:val="28"/>
          <w:szCs w:val="28"/>
        </w:rPr>
      </w:pPr>
      <w:r>
        <w:rPr>
          <w:sz w:val="28"/>
          <w:szCs w:val="28"/>
          <w:lang w:val="tt"/>
        </w:rPr>
        <w:t>Лениногорск муниципаль районының мәгариф учреждениеләрендә эшләүче педагогик хезмәткәрләргә - яшь белгечләргә ай саен өстәмә түләү бирү тәртибе</w:t>
      </w:r>
    </w:p>
    <w:p w14:paraId="323F7D89" w14:textId="77777777" w:rsidR="007011FA" w:rsidRDefault="007011FA">
      <w:pPr>
        <w:widowControl/>
        <w:jc w:val="center"/>
        <w:rPr>
          <w:sz w:val="16"/>
          <w:szCs w:val="16"/>
        </w:rPr>
      </w:pPr>
    </w:p>
    <w:p w14:paraId="48BFABE3" w14:textId="77777777" w:rsidR="007011FA" w:rsidRPr="00612470" w:rsidRDefault="00050374">
      <w:pPr>
        <w:widowControl/>
        <w:jc w:val="both"/>
        <w:rPr>
          <w:sz w:val="28"/>
          <w:szCs w:val="28"/>
          <w:lang w:val="tt"/>
        </w:rPr>
      </w:pPr>
      <w:r>
        <w:rPr>
          <w:sz w:val="28"/>
          <w:szCs w:val="28"/>
          <w:lang w:val="tt"/>
        </w:rPr>
        <w:tab/>
        <w:t>1. Әлеге Тәртип педагогик хезмәткәрләргә - Лениногорск муниципаль районының мәгариф учреждениеләрендә эшләүче яшь белгечләргә (алга таба - Оешма) ай саен өстәмә түләүнең күләмен һәм тәртибен билгели.</w:t>
      </w:r>
    </w:p>
    <w:p w14:paraId="7C32095D" w14:textId="77777777" w:rsidR="007011FA" w:rsidRPr="00612470" w:rsidRDefault="00050374">
      <w:pPr>
        <w:widowControl/>
        <w:jc w:val="both"/>
        <w:rPr>
          <w:sz w:val="28"/>
          <w:szCs w:val="28"/>
          <w:lang w:val="tt"/>
        </w:rPr>
      </w:pPr>
      <w:r>
        <w:rPr>
          <w:sz w:val="28"/>
          <w:szCs w:val="28"/>
          <w:lang w:val="tt"/>
        </w:rPr>
        <w:tab/>
        <w:t>2. Педагогик хезмәткәрләргә - яшь белгечләргә айлык түләүне стимуллаштыручы өстәмә түләү әлеге Тәртипнең I пунктында күрсәтелгән максатларга тиешле финанс елына Татарстан Республикасы бюджетыннан бирелә торган</w:t>
      </w:r>
      <w:r>
        <w:rPr>
          <w:sz w:val="28"/>
          <w:szCs w:val="28"/>
          <w:lang w:val="tt"/>
        </w:rPr>
        <w:softHyphen/>
        <w:t xml:space="preserve"> акчалар исәбеннән башкарыла.</w:t>
      </w:r>
    </w:p>
    <w:p w14:paraId="269E3630" w14:textId="77777777" w:rsidR="007011FA" w:rsidRPr="00612470" w:rsidRDefault="00050374">
      <w:pPr>
        <w:widowControl/>
        <w:jc w:val="both"/>
        <w:rPr>
          <w:sz w:val="28"/>
          <w:szCs w:val="28"/>
          <w:lang w:val="tt"/>
        </w:rPr>
      </w:pPr>
      <w:r>
        <w:rPr>
          <w:sz w:val="28"/>
          <w:szCs w:val="28"/>
          <w:lang w:val="tt"/>
        </w:rPr>
        <w:tab/>
        <w:t>3. Әлеге Тәртиптә педагогик хезмәткәр - яшь белгеч</w:t>
      </w:r>
      <w:r>
        <w:rPr>
          <w:sz w:val="28"/>
          <w:szCs w:val="28"/>
          <w:lang w:val="tt"/>
        </w:rPr>
        <w:softHyphen/>
        <w:t xml:space="preserve"> дип 35 яшькә кадәрге зат таныла, ул көндезге бүлектә һөнәри белем бирү оешмасын яисә югары белем бирү программалары буенча дәүләт аккредитациясе булган югары белем бирү оешмасын беренче тапкыр тәмамлаган, югары белем бирү программалары буенча дәүләт аккредитациясе булган зат буларак таныла.</w:t>
      </w:r>
    </w:p>
    <w:p w14:paraId="1E919D97" w14:textId="77777777" w:rsidR="007011FA" w:rsidRPr="00612470" w:rsidRDefault="00050374">
      <w:pPr>
        <w:widowControl/>
        <w:jc w:val="both"/>
        <w:rPr>
          <w:sz w:val="28"/>
          <w:szCs w:val="28"/>
          <w:lang w:val="tt"/>
        </w:rPr>
      </w:pPr>
      <w:r>
        <w:rPr>
          <w:sz w:val="28"/>
          <w:szCs w:val="28"/>
          <w:lang w:val="tt"/>
        </w:rPr>
        <w:t xml:space="preserve">      бакалавриат, специалитет, магистратура, аспирантура (алга таба һөнәри белем бирү оешмасы, югары белем бирү оешмасы), һәм һөнәри белем һәм квалификация дәрәҗәсенә туры килгән хезмәт килешүе буенча Оешмага эшкә кабул ителгән һәм һөнәри белем бирү оешмасы яки югары белем бирү оешмасын тәмамлау елыннан соң I ноябрьгә кадәр эшкә урнашкан.</w:t>
      </w:r>
    </w:p>
    <w:p w14:paraId="53576EA4" w14:textId="77777777" w:rsidR="007011FA" w:rsidRPr="00612470" w:rsidRDefault="00050374">
      <w:pPr>
        <w:widowControl/>
        <w:jc w:val="both"/>
        <w:rPr>
          <w:sz w:val="28"/>
          <w:szCs w:val="28"/>
          <w:lang w:val="tt"/>
        </w:rPr>
      </w:pPr>
      <w:r>
        <w:rPr>
          <w:sz w:val="28"/>
          <w:szCs w:val="28"/>
          <w:lang w:val="tt"/>
        </w:rPr>
        <w:tab/>
        <w:t>4. Педагогик</w:t>
      </w:r>
      <w:r>
        <w:rPr>
          <w:sz w:val="28"/>
          <w:szCs w:val="28"/>
          <w:lang w:val="tt"/>
        </w:rPr>
        <w:softHyphen/>
        <w:t xml:space="preserve"> хезмәткәрләргә айлык стимуллаштыручы өстәмә билгеләү хокукы - яшь белгечләргә түбәндәге оешмалар да бирелә:</w:t>
      </w:r>
    </w:p>
    <w:p w14:paraId="5C3C59AD" w14:textId="77777777" w:rsidR="007011FA" w:rsidRPr="00612470" w:rsidRDefault="00050374">
      <w:pPr>
        <w:widowControl/>
        <w:jc w:val="both"/>
        <w:rPr>
          <w:sz w:val="28"/>
          <w:szCs w:val="28"/>
          <w:lang w:val="tt"/>
        </w:rPr>
      </w:pPr>
      <w:r>
        <w:rPr>
          <w:sz w:val="28"/>
          <w:szCs w:val="28"/>
          <w:lang w:val="tt"/>
        </w:rPr>
        <w:t xml:space="preserve">        мәктәпкәчә белем бирү оешмалары;</w:t>
      </w:r>
    </w:p>
    <w:p w14:paraId="1249225C" w14:textId="77777777" w:rsidR="007011FA" w:rsidRDefault="00050374">
      <w:pPr>
        <w:widowControl/>
        <w:jc w:val="both"/>
        <w:rPr>
          <w:spacing w:val="10"/>
          <w:sz w:val="28"/>
          <w:szCs w:val="28"/>
          <w:lang w:val="x-none"/>
        </w:rPr>
      </w:pPr>
      <w:r>
        <w:rPr>
          <w:sz w:val="28"/>
          <w:szCs w:val="28"/>
          <w:lang w:val="tt"/>
        </w:rPr>
        <w:t xml:space="preserve">        гомуми белем бирү оешмалары;</w:t>
      </w:r>
    </w:p>
    <w:p w14:paraId="1AB7D51A" w14:textId="77777777" w:rsidR="007011FA" w:rsidRDefault="00050374">
      <w:pPr>
        <w:widowControl/>
        <w:jc w:val="both"/>
        <w:rPr>
          <w:sz w:val="28"/>
          <w:szCs w:val="28"/>
          <w:lang w:val="x-none"/>
        </w:rPr>
      </w:pPr>
      <w:r>
        <w:rPr>
          <w:sz w:val="28"/>
          <w:szCs w:val="28"/>
          <w:lang w:val="tt"/>
        </w:rPr>
        <w:t xml:space="preserve">        өстәмә белем бирү оешмалары.</w:t>
      </w:r>
    </w:p>
    <w:p w14:paraId="19770A55" w14:textId="77777777" w:rsidR="007011FA" w:rsidRPr="00612470" w:rsidRDefault="00050374">
      <w:pPr>
        <w:widowControl/>
        <w:jc w:val="both"/>
        <w:rPr>
          <w:sz w:val="28"/>
          <w:szCs w:val="28"/>
          <w:lang w:val="tt"/>
        </w:rPr>
      </w:pPr>
      <w:r>
        <w:rPr>
          <w:sz w:val="28"/>
          <w:szCs w:val="28"/>
          <w:lang w:val="tt"/>
        </w:rPr>
        <w:tab/>
        <w:t>5. Педагогик хезмәткәрләргә - яшь белгечләргә ай саен өстәмә түләү эшкә урнашу датасыннан башлап, педагогик вазыйфада өзлексез өч ел дәвамында билгеләнә.</w:t>
      </w:r>
    </w:p>
    <w:p w14:paraId="06D42816" w14:textId="77777777" w:rsidR="007011FA" w:rsidRPr="00612470" w:rsidRDefault="00050374">
      <w:pPr>
        <w:widowControl/>
        <w:jc w:val="both"/>
        <w:rPr>
          <w:sz w:val="28"/>
          <w:szCs w:val="28"/>
          <w:lang w:val="tt"/>
        </w:rPr>
      </w:pPr>
      <w:r>
        <w:rPr>
          <w:sz w:val="28"/>
          <w:szCs w:val="28"/>
          <w:lang w:val="tt"/>
        </w:rPr>
        <w:tab/>
        <w:t xml:space="preserve"> Хезмәткәрләргә - яшь белгечләргә айлык стимуллаштыра торган өстәмә түләүне билгеләү, туктату, озайту турында карар Оешма боерыгы белән раслана.</w:t>
      </w:r>
    </w:p>
    <w:p w14:paraId="1412993B" w14:textId="77777777" w:rsidR="007011FA" w:rsidRPr="00612470" w:rsidRDefault="00050374">
      <w:pPr>
        <w:widowControl/>
        <w:jc w:val="both"/>
        <w:rPr>
          <w:sz w:val="28"/>
          <w:szCs w:val="28"/>
          <w:lang w:val="tt"/>
        </w:rPr>
      </w:pPr>
      <w:r>
        <w:rPr>
          <w:sz w:val="28"/>
          <w:szCs w:val="28"/>
          <w:lang w:val="tt"/>
        </w:rPr>
        <w:tab/>
        <w:t>6. Әлеге Тәртипнең 3 нче пункты белән билгеләнгән айлык стимуллаштыручы өстәмә түләүне алу өчен эшкә урнашу вакытын үткәрүнең хөрмәтле сәбәпләре булып түбәндәгеләр тора:</w:t>
      </w:r>
    </w:p>
    <w:p w14:paraId="288D199E" w14:textId="77777777" w:rsidR="007011FA" w:rsidRDefault="00050374">
      <w:pPr>
        <w:widowControl/>
        <w:jc w:val="both"/>
        <w:rPr>
          <w:sz w:val="28"/>
          <w:szCs w:val="28"/>
        </w:rPr>
      </w:pPr>
      <w:r>
        <w:rPr>
          <w:sz w:val="28"/>
          <w:szCs w:val="28"/>
          <w:lang w:val="tt"/>
        </w:rPr>
        <w:tab/>
        <w:t>документаль рәвештә расланган вакытлыча эшкә яраксызлык,</w:t>
      </w:r>
    </w:p>
    <w:p w14:paraId="481C8A2E" w14:textId="77777777" w:rsidR="007011FA" w:rsidRPr="00612470" w:rsidRDefault="00050374">
      <w:pPr>
        <w:widowControl/>
        <w:jc w:val="both"/>
        <w:rPr>
          <w:sz w:val="28"/>
          <w:szCs w:val="28"/>
          <w:lang w:val="tt"/>
        </w:rPr>
      </w:pPr>
      <w:r>
        <w:rPr>
          <w:sz w:val="28"/>
          <w:szCs w:val="28"/>
          <w:lang w:val="tt"/>
        </w:rPr>
        <w:tab/>
        <w:t>Россия Федерациясе Кораллы Көчләрендә чакырылыш буенча срочный хезмәт үтү яки альтернатив гражданлык хезмәте үтү.</w:t>
      </w:r>
    </w:p>
    <w:p w14:paraId="09EDE101" w14:textId="77777777" w:rsidR="007011FA" w:rsidRPr="00612470" w:rsidRDefault="00050374">
      <w:pPr>
        <w:widowControl/>
        <w:jc w:val="both"/>
        <w:rPr>
          <w:sz w:val="28"/>
          <w:szCs w:val="28"/>
          <w:lang w:val="tt"/>
        </w:rPr>
      </w:pPr>
      <w:r>
        <w:rPr>
          <w:sz w:val="28"/>
          <w:szCs w:val="28"/>
          <w:lang w:val="tt"/>
        </w:rPr>
        <w:tab/>
        <w:t>йөклелек һәм бала табу буенча ял, өч яшенә җиткәнче бала карау буенча ял.</w:t>
      </w:r>
    </w:p>
    <w:p w14:paraId="05DD921F" w14:textId="77777777" w:rsidR="007011FA" w:rsidRPr="00612470" w:rsidRDefault="00050374">
      <w:pPr>
        <w:widowControl/>
        <w:jc w:val="both"/>
        <w:rPr>
          <w:sz w:val="28"/>
          <w:szCs w:val="28"/>
          <w:lang w:val="tt"/>
        </w:rPr>
      </w:pPr>
      <w:r>
        <w:rPr>
          <w:sz w:val="28"/>
          <w:szCs w:val="28"/>
          <w:lang w:val="tt"/>
        </w:rPr>
        <w:lastRenderedPageBreak/>
        <w:tab/>
        <w:t>Аена бер тапкыр бирелә торган стимуллаштыру өстәмәсе педагогик хезмәткәр - яшь белгеч вакытлыча эшкә яраксызлык тәмамланганнан соң, Россия Федерациясе Кораллы Көчләрендә чакырылыш буенча хезмәт үтү яки альтернатив гражданлык хезмәте үтү, йөклелек һәм бала табу буенча ял, өч яшенә җиткәнче бала карау буенча ял тәмамланганнан соң 60 көннән дә соңга калмыйча хезмәт мөнәсәбәтләрен рәсмиләштергән очракта билгеләнергә мөмкин.</w:t>
      </w:r>
    </w:p>
    <w:p w14:paraId="203B6FED" w14:textId="77777777" w:rsidR="007011FA" w:rsidRPr="00612470" w:rsidRDefault="00050374">
      <w:pPr>
        <w:widowControl/>
        <w:jc w:val="both"/>
        <w:rPr>
          <w:sz w:val="28"/>
          <w:szCs w:val="28"/>
          <w:lang w:val="tt"/>
        </w:rPr>
      </w:pPr>
      <w:r>
        <w:rPr>
          <w:sz w:val="28"/>
          <w:szCs w:val="28"/>
          <w:lang w:val="tt"/>
        </w:rPr>
        <w:tab/>
        <w:t>7. Хезмәткәрне хәрби хезмәткә чакыру яки аны алыштыручы альтернатив гражданлык хезмәтенә җибәрү белән бәйле хезмәт килешүе туктатылган очракта, аена бер тапкыр бирелә торган стимуллаштыру өстәмәсе өч еллык эш чорында кабат билгеләнергә мөмкин, әгәр педагогик хезмәткәр - яшь белгеч Россия Федерациясе Кораллы Көчләрендә чакырылыш буенча хезмәт үтү яки альтернатив гражданлык хезмәте үтү тәмамланганнан соң 60 көннән дә соңга калмыйча хезмәт мөнәсәбәтләрен рәсмиләштергән булса.</w:t>
      </w:r>
    </w:p>
    <w:p w14:paraId="28C66907" w14:textId="77777777" w:rsidR="007011FA" w:rsidRPr="00612470" w:rsidRDefault="00050374">
      <w:pPr>
        <w:widowControl/>
        <w:jc w:val="both"/>
        <w:rPr>
          <w:sz w:val="28"/>
          <w:szCs w:val="28"/>
          <w:lang w:val="tt"/>
        </w:rPr>
      </w:pPr>
      <w:r>
        <w:rPr>
          <w:sz w:val="28"/>
          <w:szCs w:val="28"/>
          <w:lang w:val="tt"/>
        </w:rPr>
        <w:tab/>
        <w:t>8. Оешма белән хезмәт мөнәсәбәтләрендә торучы педагогик хезмәткәр</w:t>
      </w:r>
      <w:r>
        <w:rPr>
          <w:sz w:val="28"/>
          <w:szCs w:val="28"/>
          <w:lang w:val="tt"/>
        </w:rPr>
        <w:softHyphen/>
        <w:t>ләргә - яшь белгечләргә аена бер тапкыр бирелә торган стимуллаштыру өстәмәсе түбәндәге чорларга туктатыла:</w:t>
      </w:r>
    </w:p>
    <w:p w14:paraId="5EB7F4FA" w14:textId="77777777" w:rsidR="007011FA" w:rsidRPr="00612470" w:rsidRDefault="00050374">
      <w:pPr>
        <w:widowControl/>
        <w:jc w:val="both"/>
        <w:rPr>
          <w:sz w:val="28"/>
          <w:szCs w:val="28"/>
          <w:lang w:val="tt"/>
        </w:rPr>
      </w:pPr>
      <w:r>
        <w:rPr>
          <w:sz w:val="28"/>
          <w:szCs w:val="28"/>
          <w:lang w:val="tt"/>
        </w:rPr>
        <w:tab/>
        <w:t xml:space="preserve">йөклелек һәм бала табу буенча ял, өч яшенә җиткәнче </w:t>
      </w:r>
      <w:r>
        <w:rPr>
          <w:sz w:val="28"/>
          <w:szCs w:val="28"/>
          <w:lang w:val="tt"/>
        </w:rPr>
        <w:softHyphen/>
        <w:t>бала карау буенча ял;</w:t>
      </w:r>
    </w:p>
    <w:p w14:paraId="523E06F1" w14:textId="77777777" w:rsidR="007011FA" w:rsidRDefault="00050374">
      <w:pPr>
        <w:widowControl/>
        <w:jc w:val="both"/>
        <w:rPr>
          <w:sz w:val="28"/>
          <w:szCs w:val="28"/>
        </w:rPr>
      </w:pPr>
      <w:r>
        <w:rPr>
          <w:sz w:val="28"/>
          <w:szCs w:val="28"/>
          <w:lang w:val="tt"/>
        </w:rPr>
        <w:tab/>
        <w:t>көндезге формада аспирантурада уку чорына.</w:t>
      </w:r>
    </w:p>
    <w:p w14:paraId="309D2983" w14:textId="77777777" w:rsidR="007011FA" w:rsidRPr="00612470" w:rsidRDefault="00050374">
      <w:pPr>
        <w:widowControl/>
        <w:jc w:val="both"/>
        <w:rPr>
          <w:sz w:val="28"/>
          <w:szCs w:val="28"/>
          <w:lang w:val="tt"/>
        </w:rPr>
      </w:pPr>
      <w:r>
        <w:rPr>
          <w:sz w:val="28"/>
          <w:szCs w:val="28"/>
          <w:lang w:val="tt"/>
        </w:rPr>
        <w:tab/>
        <w:t>9. Башка Оешмага педагогик вазыйфага күчкәндә эштә 30 көннән артык булмаган өзеклек рөхсәт ителә.</w:t>
      </w:r>
    </w:p>
    <w:p w14:paraId="184E57E4" w14:textId="77777777" w:rsidR="007011FA" w:rsidRPr="00612470" w:rsidRDefault="00050374">
      <w:pPr>
        <w:widowControl/>
        <w:jc w:val="both"/>
        <w:rPr>
          <w:sz w:val="28"/>
          <w:szCs w:val="28"/>
          <w:lang w:val="tt"/>
        </w:rPr>
      </w:pPr>
      <w:r>
        <w:rPr>
          <w:sz w:val="28"/>
          <w:szCs w:val="28"/>
          <w:lang w:val="tt"/>
        </w:rPr>
        <w:tab/>
        <w:t>10. Педагогик хезмәткәр - яшь белгечне санны яки штатны кыскарту сәбәпле эштән азат иткәндә, педагогик вазыйфага урнашканда эштә 60 көннән артык булмаган өзеклек рөхсәт ителә.</w:t>
      </w:r>
    </w:p>
    <w:p w14:paraId="108E7C61" w14:textId="77777777" w:rsidR="007011FA" w:rsidRPr="00612470" w:rsidRDefault="00050374">
      <w:pPr>
        <w:widowControl/>
        <w:jc w:val="both"/>
        <w:rPr>
          <w:sz w:val="28"/>
          <w:szCs w:val="28"/>
          <w:lang w:val="tt"/>
        </w:rPr>
      </w:pPr>
      <w:r>
        <w:rPr>
          <w:sz w:val="28"/>
          <w:szCs w:val="28"/>
          <w:lang w:val="tt"/>
        </w:rPr>
        <w:tab/>
        <w:t>11. Педагогик хезмәткәрләргә - яшь белгечләргә айлык стимуллаштыручы өстәмә түләү, 2022 елның 21 февралендәге Россия Федерациясе Хөкүмәте кар</w:t>
      </w:r>
      <w:r>
        <w:rPr>
          <w:sz w:val="28"/>
          <w:szCs w:val="28"/>
          <w:lang w:val="tt"/>
        </w:rPr>
        <w:softHyphen/>
        <w:t>ары белән расланган, белем бирү эшчәнлеген гамәлгә ашыручы оешмаларның педагогик хезмәткәрләре вазыйфалары номенклатурасының I бүлегенең 2 пунктына туры китереп билгеләнә.</w:t>
      </w:r>
      <w:r>
        <w:rPr>
          <w:sz w:val="28"/>
          <w:szCs w:val="28"/>
          <w:lang w:val="tt"/>
        </w:rPr>
        <w:softHyphen/>
      </w:r>
    </w:p>
    <w:p w14:paraId="35B956A2" w14:textId="77777777" w:rsidR="007011FA" w:rsidRPr="00612470" w:rsidRDefault="00050374">
      <w:pPr>
        <w:widowControl/>
        <w:jc w:val="both"/>
        <w:rPr>
          <w:sz w:val="28"/>
          <w:szCs w:val="28"/>
          <w:lang w:val="tt"/>
        </w:rPr>
      </w:pPr>
      <w:r>
        <w:rPr>
          <w:sz w:val="28"/>
          <w:szCs w:val="28"/>
          <w:lang w:val="tt"/>
        </w:rPr>
        <w:tab/>
        <w:t>12. Педагогик хезмәткәрләргә - яшь белгечләргә айлык стимуллаштыручы өстәмә түләү педагогик хезмәткәр - яшь белгечнең төп эш урыны буенча гына билгеләнә.</w:t>
      </w:r>
    </w:p>
    <w:p w14:paraId="223D6270" w14:textId="77777777" w:rsidR="007011FA" w:rsidRPr="00612470" w:rsidRDefault="00050374">
      <w:pPr>
        <w:widowControl/>
        <w:jc w:val="both"/>
        <w:rPr>
          <w:sz w:val="28"/>
          <w:szCs w:val="28"/>
          <w:lang w:val="tt"/>
        </w:rPr>
      </w:pPr>
      <w:r>
        <w:rPr>
          <w:sz w:val="28"/>
          <w:szCs w:val="28"/>
          <w:lang w:val="tt"/>
        </w:rPr>
        <w:tab/>
        <w:t>13. Педагогик хезмәткәрләргә - яшь белгечләргә айлык стимуллаштыручы өстәмә түләү төп педагогик вазыйфа һәм әлеге педагоги</w:t>
      </w:r>
      <w:r>
        <w:rPr>
          <w:sz w:val="28"/>
          <w:szCs w:val="28"/>
          <w:lang w:val="tt"/>
        </w:rPr>
        <w:softHyphen/>
        <w:t>к хезмәткәр - яшь белгеч тарафыннан эчке берләштерү шартларында башкарылган педагогик вазыйфа буенча билгеләнә.</w:t>
      </w:r>
    </w:p>
    <w:p w14:paraId="27F63782" w14:textId="77777777" w:rsidR="007011FA" w:rsidRPr="00612470" w:rsidRDefault="00050374">
      <w:pPr>
        <w:widowControl/>
        <w:jc w:val="both"/>
        <w:rPr>
          <w:sz w:val="28"/>
          <w:szCs w:val="28"/>
          <w:lang w:val="tt"/>
        </w:rPr>
      </w:pPr>
      <w:r>
        <w:rPr>
          <w:sz w:val="28"/>
          <w:szCs w:val="28"/>
          <w:lang w:val="tt"/>
        </w:rPr>
        <w:tab/>
        <w:t>14. Атна (ел) педагогик эш сәгатьләре нормасы билгеләнгән яшь белгеч-педагогик хезмәткәр</w:t>
      </w:r>
      <w:r>
        <w:rPr>
          <w:sz w:val="28"/>
          <w:szCs w:val="28"/>
          <w:lang w:val="tt"/>
        </w:rPr>
        <w:softHyphen/>
        <w:t>ләргә айлык стимуллаштыру өстәмәсе күләме түбәндәге формула буенча исәпләнә:</w:t>
      </w:r>
    </w:p>
    <w:p w14:paraId="2BBC4162" w14:textId="77777777" w:rsidR="007011FA" w:rsidRDefault="00050374">
      <w:pPr>
        <w:widowControl/>
        <w:jc w:val="center"/>
        <w:rPr>
          <w:spacing w:val="10"/>
          <w:sz w:val="28"/>
          <w:szCs w:val="28"/>
          <w:lang w:val="de-DE" w:eastAsia="de-DE"/>
        </w:rPr>
      </w:pPr>
      <w:r>
        <w:rPr>
          <w:spacing w:val="10"/>
          <w:sz w:val="28"/>
          <w:szCs w:val="28"/>
          <w:lang w:val="tt" w:eastAsia="de-DE"/>
        </w:rPr>
        <w:t>D=PxH</w:t>
      </w:r>
      <w:r>
        <w:rPr>
          <w:spacing w:val="10"/>
          <w:sz w:val="28"/>
          <w:szCs w:val="28"/>
          <w:vertAlign w:val="subscript"/>
          <w:lang w:val="tt" w:eastAsia="de-DE"/>
        </w:rPr>
        <w:t>7</w:t>
      </w:r>
      <w:r>
        <w:rPr>
          <w:spacing w:val="10"/>
          <w:sz w:val="28"/>
          <w:szCs w:val="28"/>
          <w:lang w:val="tt" w:eastAsia="de-DE"/>
        </w:rPr>
        <w:t>/H,</w:t>
      </w:r>
    </w:p>
    <w:p w14:paraId="70250731" w14:textId="77777777" w:rsidR="007011FA" w:rsidRPr="00612470" w:rsidRDefault="00050374">
      <w:pPr>
        <w:widowControl/>
        <w:jc w:val="both"/>
        <w:rPr>
          <w:sz w:val="28"/>
          <w:szCs w:val="28"/>
          <w:lang w:val="tt"/>
        </w:rPr>
      </w:pPr>
      <w:r>
        <w:rPr>
          <w:sz w:val="28"/>
          <w:szCs w:val="28"/>
          <w:lang w:val="tt"/>
        </w:rPr>
        <w:t>биредә:</w:t>
      </w:r>
    </w:p>
    <w:p w14:paraId="5791E4A7" w14:textId="77777777" w:rsidR="007011FA" w:rsidRPr="00612470" w:rsidRDefault="00050374">
      <w:pPr>
        <w:widowControl/>
        <w:jc w:val="both"/>
        <w:rPr>
          <w:sz w:val="28"/>
          <w:szCs w:val="28"/>
          <w:lang w:val="tt" w:eastAsia="de-DE"/>
        </w:rPr>
      </w:pPr>
      <w:r>
        <w:rPr>
          <w:sz w:val="28"/>
          <w:szCs w:val="28"/>
          <w:lang w:val="tt" w:eastAsia="de-DE"/>
        </w:rPr>
        <w:lastRenderedPageBreak/>
        <w:tab/>
        <w:t>D - атна (ел) педагогик эш сәгатьләре нормасы билгеләнгән яшь белгеч-педагогик хезмәткәрләргә айлык стимуллаштыру өстәмәсе күләме, ләкин айга 10000 сумнан артмаска тиеш</w:t>
      </w:r>
      <w:r>
        <w:rPr>
          <w:sz w:val="28"/>
          <w:szCs w:val="28"/>
          <w:lang w:val="tt" w:eastAsia="de-DE"/>
        </w:rPr>
        <w:softHyphen/>
        <w:t>;</w:t>
      </w:r>
    </w:p>
    <w:p w14:paraId="12FDAC45" w14:textId="77777777" w:rsidR="007011FA" w:rsidRPr="00612470" w:rsidRDefault="00050374">
      <w:pPr>
        <w:widowControl/>
        <w:jc w:val="both"/>
        <w:rPr>
          <w:sz w:val="28"/>
          <w:szCs w:val="28"/>
          <w:lang w:val="tt"/>
        </w:rPr>
      </w:pPr>
      <w:r>
        <w:rPr>
          <w:sz w:val="28"/>
          <w:szCs w:val="28"/>
          <w:lang w:val="tt"/>
        </w:rPr>
        <w:tab/>
        <w:t>Р - атна (ел) педагогик эш сәгатьләре нормасы өчен яшь белгеч-педагогик хезмәткәрләргә 10000 сум күләмендә стимуллаштыру өстәмәсе;</w:t>
      </w:r>
    </w:p>
    <w:p w14:paraId="28C67F20" w14:textId="77777777" w:rsidR="007011FA" w:rsidRDefault="00050374">
      <w:pPr>
        <w:widowControl/>
        <w:jc w:val="both"/>
        <w:rPr>
          <w:sz w:val="28"/>
          <w:szCs w:val="28"/>
        </w:rPr>
      </w:pPr>
      <w:r>
        <w:rPr>
          <w:sz w:val="28"/>
          <w:szCs w:val="28"/>
          <w:lang w:val="tt"/>
        </w:rPr>
        <w:tab/>
        <w:t>Н - педагогик эшне алып баруның фактик сәгатьләре саны;</w:t>
      </w:r>
    </w:p>
    <w:p w14:paraId="5E82DBD5" w14:textId="77777777" w:rsidR="007011FA" w:rsidRPr="00612470" w:rsidRDefault="00050374">
      <w:pPr>
        <w:widowControl/>
        <w:jc w:val="both"/>
        <w:rPr>
          <w:sz w:val="28"/>
          <w:szCs w:val="28"/>
          <w:lang w:val="tt"/>
        </w:rPr>
      </w:pPr>
      <w:r>
        <w:rPr>
          <w:sz w:val="28"/>
          <w:szCs w:val="28"/>
          <w:lang w:val="tt"/>
        </w:rPr>
        <w:tab/>
        <w:t>Нн - базис хезмәт хакы ставкасы өчен сәгатьләр нормасы</w:t>
      </w:r>
    </w:p>
    <w:p w14:paraId="5D38703D" w14:textId="77777777" w:rsidR="007011FA" w:rsidRPr="00612470" w:rsidRDefault="00050374">
      <w:pPr>
        <w:widowControl/>
        <w:jc w:val="both"/>
        <w:rPr>
          <w:sz w:val="28"/>
          <w:szCs w:val="28"/>
          <w:lang w:val="tt"/>
        </w:rPr>
      </w:pPr>
      <w:r>
        <w:rPr>
          <w:sz w:val="28"/>
          <w:szCs w:val="28"/>
          <w:lang w:val="tt"/>
        </w:rPr>
        <w:tab/>
        <w:t>15. Яшь белгеч-педагогик хезмәткәрләргә айлык стимуллаштыру өстәмәсе күләме (бу Порядокның 12 пунктында билгеләнгән яшь белгеч-педагогик хезмәткәрләрдән тыш)</w:t>
      </w:r>
      <w:r>
        <w:rPr>
          <w:sz w:val="28"/>
          <w:szCs w:val="28"/>
          <w:lang w:val="tt"/>
        </w:rPr>
        <w:softHyphen/>
        <w:t xml:space="preserve"> түбәндәге формула буенча исәпләнә:</w:t>
      </w:r>
    </w:p>
    <w:p w14:paraId="5936C9A6" w14:textId="77777777" w:rsidR="007011FA" w:rsidRPr="00612470" w:rsidRDefault="00050374">
      <w:pPr>
        <w:widowControl/>
        <w:jc w:val="both"/>
        <w:rPr>
          <w:sz w:val="28"/>
          <w:szCs w:val="28"/>
          <w:lang w:val="tt"/>
        </w:rPr>
      </w:pPr>
      <w:r>
        <w:rPr>
          <w:sz w:val="28"/>
          <w:szCs w:val="28"/>
          <w:lang w:val="tt"/>
        </w:rPr>
        <w:tab/>
      </w:r>
      <w:r>
        <w:rPr>
          <w:sz w:val="28"/>
          <w:szCs w:val="28"/>
          <w:lang w:val="tt"/>
        </w:rPr>
        <w:tab/>
      </w:r>
      <w:r>
        <w:rPr>
          <w:sz w:val="28"/>
          <w:szCs w:val="28"/>
          <w:lang w:val="tt"/>
        </w:rPr>
        <w:tab/>
      </w:r>
      <w:r>
        <w:rPr>
          <w:sz w:val="28"/>
          <w:szCs w:val="28"/>
          <w:lang w:val="tt"/>
        </w:rPr>
        <w:tab/>
        <w:t>D=P*t</w:t>
      </w:r>
    </w:p>
    <w:p w14:paraId="25E2B7F4" w14:textId="77777777" w:rsidR="007011FA" w:rsidRPr="00612470" w:rsidRDefault="00050374">
      <w:pPr>
        <w:widowControl/>
        <w:jc w:val="both"/>
        <w:rPr>
          <w:sz w:val="28"/>
          <w:szCs w:val="28"/>
          <w:lang w:val="tt"/>
        </w:rPr>
      </w:pPr>
      <w:r>
        <w:rPr>
          <w:sz w:val="28"/>
          <w:szCs w:val="28"/>
          <w:lang w:val="tt"/>
        </w:rPr>
        <w:t>биредә:</w:t>
      </w:r>
    </w:p>
    <w:p w14:paraId="05B7CC88" w14:textId="77777777" w:rsidR="007011FA" w:rsidRPr="00612470" w:rsidRDefault="00050374">
      <w:pPr>
        <w:widowControl/>
        <w:jc w:val="both"/>
        <w:rPr>
          <w:sz w:val="28"/>
          <w:szCs w:val="28"/>
          <w:lang w:val="tt"/>
        </w:rPr>
      </w:pPr>
      <w:r>
        <w:rPr>
          <w:sz w:val="28"/>
          <w:szCs w:val="28"/>
          <w:lang w:val="tt"/>
        </w:rPr>
        <w:tab/>
        <w:t>D - яшь белгеч-педагогик хезмәткәрләргә айлык стимуллаштыру өстәмәсе күләме, ләкин айга 10000 сумнан артмаска тиеш</w:t>
      </w:r>
      <w:r>
        <w:rPr>
          <w:sz w:val="28"/>
          <w:szCs w:val="28"/>
          <w:lang w:val="tt"/>
        </w:rPr>
        <w:softHyphen/>
        <w:t>;</w:t>
      </w:r>
    </w:p>
    <w:p w14:paraId="772E3C6B" w14:textId="77777777" w:rsidR="007011FA" w:rsidRPr="00612470" w:rsidRDefault="00050374">
      <w:pPr>
        <w:widowControl/>
        <w:jc w:val="both"/>
        <w:rPr>
          <w:sz w:val="28"/>
          <w:szCs w:val="28"/>
          <w:lang w:val="tt"/>
        </w:rPr>
      </w:pPr>
      <w:r>
        <w:rPr>
          <w:sz w:val="28"/>
          <w:szCs w:val="28"/>
          <w:lang w:val="tt"/>
        </w:rPr>
        <w:tab/>
        <w:t>Р - хезмәт хакы ставкасы өчен яшь белгеч-педагогик хезмәткәрләргә 10000 сум күләмендә стимуллаштыру өстәмәсе</w:t>
      </w:r>
      <w:r>
        <w:rPr>
          <w:sz w:val="28"/>
          <w:szCs w:val="28"/>
          <w:lang w:val="tt"/>
        </w:rPr>
        <w:softHyphen/>
        <w:t>;</w:t>
      </w:r>
    </w:p>
    <w:p w14:paraId="43D0CBDB" w14:textId="77777777" w:rsidR="007011FA" w:rsidRDefault="00050374">
      <w:pPr>
        <w:widowControl/>
        <w:jc w:val="both"/>
        <w:rPr>
          <w:sz w:val="28"/>
          <w:szCs w:val="28"/>
          <w:lang w:val="x-none"/>
        </w:rPr>
      </w:pPr>
      <w:r>
        <w:rPr>
          <w:sz w:val="28"/>
          <w:szCs w:val="28"/>
          <w:lang w:val="tt"/>
        </w:rPr>
        <w:tab/>
        <w:t>t - фактта эшләнгән вакыт (ставка).</w:t>
      </w:r>
    </w:p>
    <w:p w14:paraId="3C297B7B" w14:textId="77777777" w:rsidR="007011FA" w:rsidRPr="00612470" w:rsidRDefault="00050374">
      <w:pPr>
        <w:widowControl/>
        <w:jc w:val="both"/>
        <w:rPr>
          <w:sz w:val="28"/>
          <w:szCs w:val="28"/>
          <w:lang w:val="tt"/>
        </w:rPr>
      </w:pPr>
      <w:r>
        <w:rPr>
          <w:sz w:val="28"/>
          <w:szCs w:val="28"/>
          <w:lang w:val="tt"/>
        </w:rPr>
        <w:tab/>
        <w:t>16. Педагогик хезмәткәрләргә айлык стимуллаштыру өстәмәсе Татарстан Республикасы бюджетыннан бирелгән субсидияләр хисабына түләнә.</w:t>
      </w:r>
    </w:p>
    <w:p w14:paraId="40F9B4A0" w14:textId="77777777" w:rsidR="007011FA" w:rsidRDefault="00050374">
      <w:pPr>
        <w:pStyle w:val="a7"/>
        <w:suppressAutoHyphens/>
        <w:autoSpaceDE w:val="0"/>
        <w:autoSpaceDN w:val="0"/>
        <w:adjustRightInd w:val="0"/>
        <w:ind w:left="0"/>
        <w:jc w:val="center"/>
        <w:outlineLvl w:val="0"/>
        <w:rPr>
          <w:rStyle w:val="FontStyle12"/>
          <w:sz w:val="28"/>
          <w:szCs w:val="28"/>
        </w:rPr>
      </w:pPr>
      <w:r>
        <w:rPr>
          <w:rStyle w:val="FontStyle12"/>
          <w:sz w:val="28"/>
          <w:szCs w:val="28"/>
          <w:lang w:val="tt"/>
        </w:rPr>
        <w:t>___________________________________________</w:t>
      </w:r>
    </w:p>
    <w:sectPr w:rsidR="007011FA">
      <w:headerReference w:type="default" r:id="rId7"/>
      <w:headerReference w:type="first" r:id="rId8"/>
      <w:pgSz w:w="11909" w:h="16834"/>
      <w:pgMar w:top="1134" w:right="850"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625BA" w14:textId="77777777" w:rsidR="00C4031F" w:rsidRDefault="00C4031F">
      <w:r>
        <w:separator/>
      </w:r>
    </w:p>
  </w:endnote>
  <w:endnote w:type="continuationSeparator" w:id="0">
    <w:p w14:paraId="6D6024C4" w14:textId="77777777" w:rsidR="00C4031F" w:rsidRDefault="00C4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Arial Unicode MS"/>
    <w:panose1 w:val="02010600030101010101"/>
    <w:charset w:val="86"/>
    <w:family w:val="auto"/>
    <w:pitch w:val="default"/>
    <w:sig w:usb0="00000000" w:usb1="288F0000" w:usb2="0000000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4896F" w14:textId="77777777" w:rsidR="00C4031F" w:rsidRDefault="00C4031F">
      <w:r>
        <w:separator/>
      </w:r>
    </w:p>
  </w:footnote>
  <w:footnote w:type="continuationSeparator" w:id="0">
    <w:p w14:paraId="3E7558CE" w14:textId="77777777" w:rsidR="00C4031F" w:rsidRDefault="00C40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A1E4F" w14:textId="77777777" w:rsidR="007011FA" w:rsidRDefault="007011FA">
    <w:pPr>
      <w:pStyle w:val="a3"/>
      <w:jc w:val="center"/>
    </w:pPr>
  </w:p>
  <w:p w14:paraId="6B0A26A6" w14:textId="77777777" w:rsidR="007011FA" w:rsidRDefault="007011F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C3BE3" w14:textId="77777777" w:rsidR="007011FA" w:rsidRDefault="007011FA">
    <w:pPr>
      <w:pStyle w:val="a3"/>
      <w:jc w:val="center"/>
    </w:pPr>
  </w:p>
  <w:p w14:paraId="6C6234A6" w14:textId="77777777" w:rsidR="007011FA" w:rsidRDefault="007011F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C9E03" w14:textId="77777777" w:rsidR="007011FA" w:rsidRDefault="007011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E92"/>
    <w:rsid w:val="00050374"/>
    <w:rsid w:val="000B6E21"/>
    <w:rsid w:val="000E6676"/>
    <w:rsid w:val="00156239"/>
    <w:rsid w:val="001638CC"/>
    <w:rsid w:val="00170476"/>
    <w:rsid w:val="001727FE"/>
    <w:rsid w:val="002A3DA5"/>
    <w:rsid w:val="002A5D86"/>
    <w:rsid w:val="00306D34"/>
    <w:rsid w:val="003215DF"/>
    <w:rsid w:val="0032592F"/>
    <w:rsid w:val="003B4834"/>
    <w:rsid w:val="00423910"/>
    <w:rsid w:val="00570270"/>
    <w:rsid w:val="00574C88"/>
    <w:rsid w:val="00601C2A"/>
    <w:rsid w:val="00612470"/>
    <w:rsid w:val="0063272B"/>
    <w:rsid w:val="0064401D"/>
    <w:rsid w:val="00700273"/>
    <w:rsid w:val="007011FA"/>
    <w:rsid w:val="00717E6F"/>
    <w:rsid w:val="00771986"/>
    <w:rsid w:val="00782DEB"/>
    <w:rsid w:val="007B6499"/>
    <w:rsid w:val="00827F0F"/>
    <w:rsid w:val="00861AB1"/>
    <w:rsid w:val="008968CE"/>
    <w:rsid w:val="008A73F7"/>
    <w:rsid w:val="008F6451"/>
    <w:rsid w:val="00961E92"/>
    <w:rsid w:val="009F400B"/>
    <w:rsid w:val="00B30E56"/>
    <w:rsid w:val="00B7467A"/>
    <w:rsid w:val="00BB6890"/>
    <w:rsid w:val="00C4031F"/>
    <w:rsid w:val="00C40446"/>
    <w:rsid w:val="00CD2797"/>
    <w:rsid w:val="00CF1146"/>
    <w:rsid w:val="00D53EB8"/>
    <w:rsid w:val="00E67713"/>
    <w:rsid w:val="00EE0058"/>
    <w:rsid w:val="00EE22A4"/>
    <w:rsid w:val="00F14FA3"/>
    <w:rsid w:val="00F24836"/>
    <w:rsid w:val="00F30087"/>
    <w:rsid w:val="00F7743F"/>
    <w:rsid w:val="00F80370"/>
    <w:rsid w:val="00FE20AB"/>
    <w:rsid w:val="528E246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6ABF7"/>
  <w15:docId w15:val="{8084B03D-28EA-480B-A7F8-F7AAF903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pPr>
  </w:style>
  <w:style w:type="paragraph" w:styleId="a5">
    <w:name w:val="footer"/>
    <w:basedOn w:val="a"/>
    <w:link w:val="a6"/>
    <w:uiPriority w:val="99"/>
    <w:unhideWhenUsed/>
    <w:pPr>
      <w:tabs>
        <w:tab w:val="center" w:pos="4677"/>
        <w:tab w:val="right" w:pos="9355"/>
      </w:tabs>
    </w:pPr>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qFormat/>
  </w:style>
  <w:style w:type="paragraph" w:customStyle="1" w:styleId="Style6">
    <w:name w:val="Style6"/>
    <w:basedOn w:val="a"/>
    <w:uiPriority w:val="99"/>
    <w:qFormat/>
  </w:style>
  <w:style w:type="paragraph" w:customStyle="1" w:styleId="Style7">
    <w:name w:val="Style7"/>
    <w:basedOn w:val="a"/>
    <w:uiPriority w:val="99"/>
  </w:style>
  <w:style w:type="character" w:customStyle="1" w:styleId="FontStyle11">
    <w:name w:val="Font Style11"/>
    <w:basedOn w:val="a0"/>
    <w:uiPriority w:val="99"/>
    <w:rPr>
      <w:rFonts w:ascii="Times New Roman" w:hAnsi="Times New Roman" w:cs="Times New Roman"/>
      <w:b/>
      <w:bCs/>
      <w:sz w:val="18"/>
      <w:szCs w:val="18"/>
    </w:rPr>
  </w:style>
  <w:style w:type="character" w:customStyle="1" w:styleId="FontStyle12">
    <w:name w:val="Font Style12"/>
    <w:basedOn w:val="a0"/>
    <w:uiPriority w:val="99"/>
    <w:qFormat/>
    <w:rPr>
      <w:rFonts w:ascii="Times New Roman" w:hAnsi="Times New Roman" w:cs="Times New Roman"/>
      <w:sz w:val="26"/>
      <w:szCs w:val="26"/>
    </w:rPr>
  </w:style>
  <w:style w:type="character" w:customStyle="1" w:styleId="FontStyle13">
    <w:name w:val="Font Style13"/>
    <w:basedOn w:val="a0"/>
    <w:uiPriority w:val="99"/>
    <w:qFormat/>
    <w:rPr>
      <w:rFonts w:ascii="Times New Roman" w:hAnsi="Times New Roman" w:cs="Times New Roman"/>
      <w:b/>
      <w:bCs/>
      <w:sz w:val="26"/>
      <w:szCs w:val="26"/>
    </w:rPr>
  </w:style>
  <w:style w:type="character" w:customStyle="1" w:styleId="FontStyle14">
    <w:name w:val="Font Style14"/>
    <w:basedOn w:val="a0"/>
    <w:uiPriority w:val="99"/>
    <w:qFormat/>
    <w:rPr>
      <w:rFonts w:ascii="Arial" w:hAnsi="Arial" w:cs="Arial"/>
      <w:sz w:val="14"/>
      <w:szCs w:val="14"/>
    </w:rPr>
  </w:style>
  <w:style w:type="character" w:customStyle="1" w:styleId="FontStyle15">
    <w:name w:val="Font Style15"/>
    <w:basedOn w:val="a0"/>
    <w:uiPriority w:val="99"/>
    <w:qFormat/>
    <w:rPr>
      <w:rFonts w:ascii="Arial" w:hAnsi="Arial" w:cs="Arial"/>
      <w:b/>
      <w:bCs/>
      <w:i/>
      <w:iCs/>
      <w:sz w:val="14"/>
      <w:szCs w:val="14"/>
    </w:rPr>
  </w:style>
  <w:style w:type="paragraph" w:styleId="a7">
    <w:name w:val="List Paragraph"/>
    <w:basedOn w:val="a"/>
    <w:uiPriority w:val="34"/>
    <w:qFormat/>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4">
    <w:name w:val="Верхний колонтитул Знак"/>
    <w:basedOn w:val="a0"/>
    <w:link w:val="a3"/>
    <w:uiPriority w:val="99"/>
    <w:rPr>
      <w:rFonts w:hAnsi="Times New Roman"/>
      <w:sz w:val="24"/>
      <w:szCs w:val="24"/>
    </w:rPr>
  </w:style>
  <w:style w:type="character" w:customStyle="1" w:styleId="a6">
    <w:name w:val="Нижний колонтитул Знак"/>
    <w:basedOn w:val="a0"/>
    <w:link w:val="a5"/>
    <w:uiPriority w:val="99"/>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1139</Words>
  <Characters>6494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-343шигапова</dc:creator>
  <cp:lastModifiedBy>Matrix</cp:lastModifiedBy>
  <cp:revision>4</cp:revision>
  <cp:lastPrinted>2026-02-26T08:51:00Z</cp:lastPrinted>
  <dcterms:created xsi:type="dcterms:W3CDTF">2026-03-04T16:46:00Z</dcterms:created>
  <dcterms:modified xsi:type="dcterms:W3CDTF">2026-03-04T16:54:00Z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D9DE8744C5FC45F7B884D3907A3AAF6F_13</vt:lpwstr>
  </property>
  <property fmtid="{D5CDD505-2E9C-101B-9397-08002B2CF9AE}" pid="3" name="KSOProductBuildVer">
    <vt:lpwstr>1049-12.2.0.23196</vt:lpwstr>
  </property>
</Properties>
</file>