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A285" w14:textId="40CF3F73" w:rsidR="00180182" w:rsidRDefault="00AD6299" w:rsidP="00AD6299">
      <w:pPr>
        <w:ind w:right="-1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ПОСТАНОВЛЕНИЕ                                                   </w:t>
      </w:r>
      <w:r w:rsidRPr="00AD6299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КАРАР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</w:t>
      </w:r>
    </w:p>
    <w:p w14:paraId="0DFBCB12" w14:textId="77777777" w:rsidR="00180182" w:rsidRDefault="00180182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FAA23AB" w14:textId="77777777" w:rsidR="00180182" w:rsidRDefault="00180182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D271E75" w14:textId="3CD4792E" w:rsidR="00180182" w:rsidRPr="00AD6299" w:rsidRDefault="00AD6299" w:rsidP="00AD6299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 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2025 елның 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«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30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»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декабре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tt-RU" w:eastAsia="en-US"/>
        </w:rPr>
        <w:t xml:space="preserve">                              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№ 1173</w:t>
      </w:r>
    </w:p>
    <w:p w14:paraId="30C81EFC" w14:textId="77777777" w:rsidR="00180182" w:rsidRDefault="00180182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8597108" w14:textId="77777777" w:rsidR="00180182" w:rsidRDefault="00180182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A51FE52" w14:textId="7F842A6E" w:rsidR="00180182" w:rsidRDefault="00AD6299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                                                  </w:t>
      </w:r>
    </w:p>
    <w:p w14:paraId="50CB0DD9" w14:textId="77777777" w:rsidR="00180182" w:rsidRDefault="00180182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043F0F3B" w14:textId="77777777" w:rsidR="00180182" w:rsidRDefault="00180182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3887CBA7" w14:textId="77777777" w:rsidR="00180182" w:rsidRDefault="00180182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5F531A71" w14:textId="77777777" w:rsidR="00180182" w:rsidRDefault="00180182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77CAF391" w14:textId="77777777" w:rsidR="00180182" w:rsidRDefault="00180182">
      <w:pPr>
        <w:pStyle w:val="20"/>
        <w:shd w:val="clear" w:color="auto" w:fill="auto"/>
        <w:spacing w:after="0" w:line="240" w:lineRule="auto"/>
        <w:ind w:right="3980" w:firstLine="0"/>
        <w:rPr>
          <w:rFonts w:ascii="Times New Roman" w:hAnsi="Times New Roman" w:cs="Times New Roman"/>
          <w:sz w:val="28"/>
          <w:szCs w:val="28"/>
        </w:rPr>
      </w:pPr>
    </w:p>
    <w:p w14:paraId="1A8EB722" w14:textId="1E7FD885" w:rsidR="00180182" w:rsidRDefault="00AD6299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комитетының 2024 елның 8 отябрендәге 1290 номерлы «</w:t>
      </w:r>
      <w:r>
        <w:rPr>
          <w:rFonts w:ascii="Times New Roman" w:hAnsi="Times New Roman" w:cs="Times New Roman"/>
          <w:sz w:val="28"/>
          <w:szCs w:val="28"/>
          <w:lang w:val="tt"/>
        </w:rPr>
        <w:t>Россия Федерациясе гражданының махсус хәрби операциядә катнашу максатларында Россия Федерациясе Кораллы Көчләрендә хәрби хезмәт узу турында кон</w:t>
      </w:r>
      <w:r>
        <w:rPr>
          <w:rFonts w:ascii="Times New Roman" w:hAnsi="Times New Roman" w:cs="Times New Roman"/>
          <w:sz w:val="28"/>
          <w:szCs w:val="28"/>
          <w:lang w:val="tt"/>
        </w:rPr>
        <w:t>тракт төзүдә ярдәм иткән затларга өстәмә социаль ярдәм чарасы күрсәтү тәртибен раслау турында»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карарына (14.10.2024 №89/1, 20.01.2025 № 6 һәм 30.07.2025 № 675 редакциясендә)үзгәрешләр кертү хакында </w:t>
      </w:r>
    </w:p>
    <w:p w14:paraId="572CEAD2" w14:textId="77777777" w:rsidR="00180182" w:rsidRDefault="00180182">
      <w:pPr>
        <w:pStyle w:val="20"/>
        <w:shd w:val="clear" w:color="auto" w:fill="auto"/>
        <w:spacing w:after="0" w:line="240" w:lineRule="auto"/>
        <w:ind w:right="3968" w:firstLine="0"/>
        <w:rPr>
          <w:rFonts w:ascii="Times New Roman" w:hAnsi="Times New Roman" w:cs="Times New Roman"/>
          <w:sz w:val="28"/>
          <w:szCs w:val="28"/>
        </w:rPr>
      </w:pPr>
    </w:p>
    <w:p w14:paraId="24D610AF" w14:textId="3575F3CD" w:rsidR="00180182" w:rsidRDefault="00AD6299">
      <w:pPr>
        <w:pStyle w:val="20"/>
        <w:shd w:val="clear" w:color="auto" w:fill="auto"/>
        <w:spacing w:after="0" w:line="240" w:lineRule="auto"/>
        <w:ind w:right="-1" w:firstLine="709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Гавами хакимиятнең бердәм системасында җирле үзидарә оеш</w:t>
      </w:r>
      <w:r>
        <w:rPr>
          <w:rFonts w:ascii="Times New Roman" w:hAnsi="Times New Roman" w:cs="Times New Roman"/>
          <w:sz w:val="28"/>
          <w:szCs w:val="28"/>
          <w:lang w:val="tt"/>
        </w:rPr>
        <w:t>тыруның гомуми принциплары турында»</w:t>
      </w:r>
      <w:r>
        <w:rPr>
          <w:rFonts w:ascii="Times New Roman" w:hAnsi="Times New Roman" w:cs="Times New Roman"/>
          <w:sz w:val="28"/>
          <w:szCs w:val="28"/>
          <w:lang w:val="tt"/>
        </w:rPr>
        <w:t>2025 елның 20 мартындагы 33-ФЗ номерлы Федераль законның 33 статьясы нигезендә аерым категория гражданнарга өстәмә социаль ярдәм чаралары күрсәтү максатларында,   Татарстан Республикасы Лениногорск муниципаль районы Устав</w:t>
      </w:r>
      <w:r>
        <w:rPr>
          <w:rFonts w:ascii="Times New Roman" w:hAnsi="Times New Roman" w:cs="Times New Roman"/>
          <w:sz w:val="28"/>
          <w:szCs w:val="28"/>
          <w:lang w:val="tt"/>
        </w:rPr>
        <w:t>ы нигезендә, 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6B4FD349" w14:textId="58EA5DD1" w:rsidR="00180182" w:rsidRDefault="00AD629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комитетының 2024 елның 8 отябрендәге 1290 номерлы «</w:t>
      </w:r>
      <w:r>
        <w:rPr>
          <w:rFonts w:ascii="Times New Roman" w:hAnsi="Times New Roman" w:cs="Times New Roman"/>
          <w:sz w:val="28"/>
          <w:szCs w:val="28"/>
          <w:lang w:val="tt"/>
        </w:rPr>
        <w:t>Россия Федерациясе гражданының махсус хәрби опе</w:t>
      </w:r>
      <w:r>
        <w:rPr>
          <w:rFonts w:ascii="Times New Roman" w:hAnsi="Times New Roman" w:cs="Times New Roman"/>
          <w:sz w:val="28"/>
          <w:szCs w:val="28"/>
          <w:lang w:val="tt"/>
        </w:rPr>
        <w:t>рациядә катнашу максатларында Россия Федерациясе Кораллы Көчләрендә хәрби хезмәт узу турында контракт төзүдә ярдәм иткән затларга өстәмә социаль ярдәм чарасы күрсәтү тәртибен раслау турында»</w:t>
      </w:r>
      <w:r>
        <w:rPr>
          <w:rFonts w:ascii="Times New Roman" w:hAnsi="Times New Roman" w:cs="Times New Roman"/>
          <w:sz w:val="28"/>
          <w:szCs w:val="28"/>
          <w:lang w:val="tt"/>
        </w:rPr>
        <w:t>карарына түбәндәге үзгәрешне кертү:</w:t>
      </w:r>
    </w:p>
    <w:p w14:paraId="301CB27F" w14:textId="1BFDE8A5" w:rsidR="00180182" w:rsidRDefault="00AD6299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>1 нче пунктта «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>01.08.2025 тән 30.09.2025 кә кадәр»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 xml:space="preserve"> саннарын «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>02.01.2026 тән 30.06.2026 кә кадәр»</w:t>
      </w:r>
      <w:r>
        <w:rPr>
          <w:rFonts w:ascii="Times New Roman" w:hAnsi="Times New Roman" w:cs="Times New Roman"/>
          <w:color w:val="auto"/>
          <w:sz w:val="28"/>
          <w:szCs w:val="28"/>
          <w:lang w:val="tt"/>
        </w:rPr>
        <w:t xml:space="preserve"> саннарына алыштырырга.</w:t>
      </w:r>
    </w:p>
    <w:p w14:paraId="62001AD0" w14:textId="77777777" w:rsidR="00180182" w:rsidRDefault="00180182">
      <w:pPr>
        <w:pStyle w:val="20"/>
        <w:shd w:val="clear" w:color="auto" w:fill="auto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 w:cs="Times New Roman"/>
          <w:sz w:val="16"/>
          <w:szCs w:val="16"/>
        </w:rPr>
      </w:pPr>
    </w:p>
    <w:p w14:paraId="4750BF8F" w14:textId="0192BCCB" w:rsidR="00180182" w:rsidRPr="00AD6299" w:rsidRDefault="00AD6299" w:rsidP="00AD629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комитетының 2024 елның 8 октябрендәге 1290 номерлы карары белән расланган  Махсус хәрби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операциядә катнашу максатларында Россия </w:t>
      </w:r>
      <w:r>
        <w:rPr>
          <w:rFonts w:ascii="Times New Roman" w:hAnsi="Times New Roman" w:cs="Times New Roman"/>
          <w:sz w:val="28"/>
          <w:szCs w:val="28"/>
          <w:lang w:val="tt"/>
        </w:rPr>
        <w:lastRenderedPageBreak/>
        <w:t>Федерациясе коралланган Көчләрендә хәрби хезмәт узу турында контракт төзүдә ярдәм иткән затларга өстәмә социаль ярдәм чарасы күрсәтү тәртибенә түбәндәге үзгәреш кертергә:</w:t>
      </w:r>
      <w:r>
        <w:rPr>
          <w:rFonts w:ascii="Times New Roman" w:hAnsi="Times New Roman" w:cs="Times New Roman"/>
          <w:sz w:val="28"/>
          <w:szCs w:val="28"/>
          <w:lang w:val="tt"/>
        </w:rPr>
        <w:br/>
        <w:t xml:space="preserve">        </w:t>
      </w:r>
      <w:r w:rsidRPr="00AD6299">
        <w:rPr>
          <w:rFonts w:ascii="Times New Roman" w:hAnsi="Times New Roman" w:cs="Times New Roman"/>
          <w:sz w:val="28"/>
          <w:szCs w:val="28"/>
          <w:lang w:val="tt"/>
        </w:rPr>
        <w:t>3 нче пункттагы «</w:t>
      </w:r>
      <w:r w:rsidRPr="00AD6299">
        <w:rPr>
          <w:rFonts w:ascii="Times New Roman" w:hAnsi="Times New Roman" w:cs="Times New Roman"/>
          <w:sz w:val="28"/>
          <w:szCs w:val="28"/>
          <w:lang w:val="tt"/>
        </w:rPr>
        <w:t>01.08.2025 тән 30.09.202</w:t>
      </w:r>
      <w:r w:rsidRPr="00AD6299">
        <w:rPr>
          <w:rFonts w:ascii="Times New Roman" w:hAnsi="Times New Roman" w:cs="Times New Roman"/>
          <w:sz w:val="28"/>
          <w:szCs w:val="28"/>
          <w:lang w:val="tt"/>
        </w:rPr>
        <w:t>5 кә кадәр»</w:t>
      </w:r>
      <w:r w:rsidRPr="00AD6299">
        <w:rPr>
          <w:rFonts w:ascii="Times New Roman" w:hAnsi="Times New Roman" w:cs="Times New Roman"/>
          <w:sz w:val="28"/>
          <w:szCs w:val="28"/>
          <w:lang w:val="tt"/>
        </w:rPr>
        <w:t xml:space="preserve"> саннарын «</w:t>
      </w:r>
      <w:r w:rsidRPr="00AD6299">
        <w:rPr>
          <w:rFonts w:ascii="Times New Roman" w:hAnsi="Times New Roman" w:cs="Times New Roman"/>
          <w:sz w:val="28"/>
          <w:szCs w:val="28"/>
          <w:lang w:val="tt"/>
        </w:rPr>
        <w:t>02.01.2026 тән 30.06.2026 кә кадәр»</w:t>
      </w:r>
      <w:r w:rsidRPr="00AD6299">
        <w:rPr>
          <w:rFonts w:ascii="Times New Roman" w:hAnsi="Times New Roman" w:cs="Times New Roman"/>
          <w:sz w:val="28"/>
          <w:szCs w:val="28"/>
          <w:lang w:val="tt"/>
        </w:rPr>
        <w:t xml:space="preserve"> саннарына алыштырырга.</w:t>
      </w:r>
    </w:p>
    <w:p w14:paraId="29B177A2" w14:textId="77777777" w:rsidR="00180182" w:rsidRPr="00AD6299" w:rsidRDefault="00AD6299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3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. Әлеге карарны </w:t>
      </w:r>
      <w:bookmarkStart w:id="0" w:name="_Hlk178674238"/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районының рәсми интернет-сайтында</w:t>
      </w:r>
      <w:bookmarkEnd w:id="0"/>
      <w:r>
        <w:rPr>
          <w:rFonts w:ascii="Times New Roman" w:hAnsi="Times New Roman" w:cs="Times New Roman"/>
          <w:sz w:val="28"/>
          <w:szCs w:val="28"/>
          <w:lang w:val="tt"/>
        </w:rPr>
        <w:t xml:space="preserve"> бастырырга, Татарстан Республикасының хокукый мәгълүмат рәсми порталында (PRAVO.TATARSTAN.RU) урнашты</w:t>
      </w:r>
      <w:r>
        <w:rPr>
          <w:rFonts w:ascii="Times New Roman" w:hAnsi="Times New Roman" w:cs="Times New Roman"/>
          <w:sz w:val="28"/>
          <w:szCs w:val="28"/>
          <w:lang w:val="tt"/>
        </w:rPr>
        <w:t>рырга.</w:t>
      </w:r>
    </w:p>
    <w:p w14:paraId="1847545A" w14:textId="77777777" w:rsidR="00180182" w:rsidRPr="00AD6299" w:rsidRDefault="00AD6299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4. Әлеге карар рәсми басылып чыкканнан соң үз көченә керә.</w:t>
      </w:r>
    </w:p>
    <w:p w14:paraId="037BB3A7" w14:textId="77777777" w:rsidR="00180182" w:rsidRPr="00AD6299" w:rsidRDefault="00AD6299">
      <w:pPr>
        <w:pStyle w:val="20"/>
        <w:shd w:val="clear" w:color="auto" w:fill="auto"/>
        <w:tabs>
          <w:tab w:val="left" w:pos="993"/>
          <w:tab w:val="left" w:pos="104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5. Әлеге карарның үтәлешен контрольдә тотуны үз җаваплыгымда калдырам.</w:t>
      </w:r>
    </w:p>
    <w:p w14:paraId="3BA7AE90" w14:textId="77777777" w:rsidR="00180182" w:rsidRPr="00AD6299" w:rsidRDefault="00180182">
      <w:pPr>
        <w:pStyle w:val="20"/>
        <w:shd w:val="clear" w:color="auto" w:fill="auto"/>
        <w:tabs>
          <w:tab w:val="left" w:pos="1042"/>
        </w:tabs>
        <w:spacing w:after="0" w:line="240" w:lineRule="auto"/>
        <w:ind w:firstLine="0"/>
        <w:rPr>
          <w:lang w:val="tt"/>
        </w:rPr>
      </w:pPr>
    </w:p>
    <w:p w14:paraId="0587EF0B" w14:textId="77777777" w:rsidR="00180182" w:rsidRPr="00AD6299" w:rsidRDefault="00180182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val="tt" w:eastAsia="en-US" w:bidi="ar-SA"/>
        </w:rPr>
      </w:pPr>
    </w:p>
    <w:p w14:paraId="4866D89A" w14:textId="77777777" w:rsidR="00AD6299" w:rsidRPr="00AD6299" w:rsidRDefault="00AD6299" w:rsidP="00AD6299">
      <w:pPr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hAnsi="Times New Roman"/>
          <w:sz w:val="28"/>
          <w:szCs w:val="28"/>
          <w:lang w:val="tt"/>
        </w:rPr>
        <w:t>Җитәкче</w:t>
      </w:r>
      <w:r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        </w:t>
      </w:r>
      <w:r w:rsidRPr="00AD6299">
        <w:rPr>
          <w:rFonts w:ascii="Times New Roman" w:hAnsi="Times New Roman"/>
          <w:sz w:val="28"/>
          <w:szCs w:val="28"/>
          <w:lang w:val="tt"/>
        </w:rPr>
        <w:t>И.Г.Шәмәрданов</w:t>
      </w:r>
    </w:p>
    <w:p w14:paraId="3F6E49A6" w14:textId="2C905A8C" w:rsidR="00AD6299" w:rsidRPr="00AD6299" w:rsidRDefault="00AD6299" w:rsidP="00AD6299">
      <w:pPr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</w:t>
      </w:r>
    </w:p>
    <w:p w14:paraId="340514DF" w14:textId="050C44D8" w:rsidR="00180182" w:rsidRPr="00AD6299" w:rsidRDefault="00AD6299">
      <w:pPr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                                 </w:t>
      </w:r>
    </w:p>
    <w:p w14:paraId="41FE8960" w14:textId="77777777" w:rsidR="00180182" w:rsidRPr="00AD6299" w:rsidRDefault="00180182">
      <w:pPr>
        <w:ind w:right="-1"/>
        <w:rPr>
          <w:rFonts w:ascii="Times New Roman" w:hAnsi="Times New Roman"/>
          <w:lang w:val="tt"/>
        </w:rPr>
      </w:pPr>
    </w:p>
    <w:p w14:paraId="5CE903F6" w14:textId="77777777" w:rsidR="00180182" w:rsidRPr="00AD6299" w:rsidRDefault="00180182">
      <w:pPr>
        <w:ind w:right="-1"/>
        <w:rPr>
          <w:rFonts w:ascii="Times New Roman" w:hAnsi="Times New Roman"/>
          <w:lang w:val="tt"/>
        </w:rPr>
      </w:pPr>
    </w:p>
    <w:p w14:paraId="7249D745" w14:textId="77777777" w:rsidR="00180182" w:rsidRPr="00AD6299" w:rsidRDefault="00180182">
      <w:pPr>
        <w:ind w:right="-1"/>
        <w:rPr>
          <w:rFonts w:ascii="Times New Roman" w:hAnsi="Times New Roman"/>
          <w:lang w:val="tt"/>
        </w:rPr>
      </w:pPr>
    </w:p>
    <w:p w14:paraId="1A037CB4" w14:textId="77777777" w:rsidR="00180182" w:rsidRPr="00AD6299" w:rsidRDefault="00180182">
      <w:pPr>
        <w:ind w:right="-1"/>
        <w:rPr>
          <w:rFonts w:ascii="Times New Roman" w:hAnsi="Times New Roman"/>
          <w:lang w:val="tt"/>
        </w:rPr>
      </w:pPr>
    </w:p>
    <w:p w14:paraId="15D46948" w14:textId="77777777" w:rsidR="00180182" w:rsidRPr="00AD6299" w:rsidRDefault="00AD6299">
      <w:pPr>
        <w:ind w:right="-1"/>
        <w:rPr>
          <w:rFonts w:ascii="Times New Roman" w:hAnsi="Times New Roman"/>
          <w:lang w:val="tt"/>
        </w:rPr>
      </w:pPr>
      <w:r>
        <w:rPr>
          <w:rFonts w:ascii="Times New Roman" w:hAnsi="Times New Roman"/>
          <w:lang w:val="tt"/>
        </w:rPr>
        <w:t>Хәйбрахманов И.Р.</w:t>
      </w:r>
    </w:p>
    <w:p w14:paraId="10D7A256" w14:textId="77777777" w:rsidR="00180182" w:rsidRDefault="00AD6299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lang w:val="tt"/>
        </w:rPr>
        <w:t>5-44-72</w:t>
      </w:r>
    </w:p>
    <w:p w14:paraId="0F074A93" w14:textId="77777777" w:rsidR="00180182" w:rsidRDefault="00180182">
      <w:pPr>
        <w:widowControl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4AEA3709" w14:textId="77777777" w:rsidR="00180182" w:rsidRDefault="00180182">
      <w:pPr>
        <w:pStyle w:val="20"/>
        <w:shd w:val="clear" w:color="auto" w:fill="auto"/>
        <w:spacing w:after="0" w:line="240" w:lineRule="auto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64E3D66" w14:textId="77777777" w:rsidR="00180182" w:rsidRDefault="00180182"/>
    <w:sectPr w:rsidR="0018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250A"/>
    <w:multiLevelType w:val="multilevel"/>
    <w:tmpl w:val="1BB22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D1"/>
    <w:rsid w:val="000A5766"/>
    <w:rsid w:val="000C6094"/>
    <w:rsid w:val="00180182"/>
    <w:rsid w:val="001C0B8F"/>
    <w:rsid w:val="001E1A1A"/>
    <w:rsid w:val="00253A8B"/>
    <w:rsid w:val="002B4D70"/>
    <w:rsid w:val="002C2939"/>
    <w:rsid w:val="002C474C"/>
    <w:rsid w:val="00301958"/>
    <w:rsid w:val="003A7440"/>
    <w:rsid w:val="0049789C"/>
    <w:rsid w:val="004D2E19"/>
    <w:rsid w:val="00701FE1"/>
    <w:rsid w:val="00734EC6"/>
    <w:rsid w:val="00A052D1"/>
    <w:rsid w:val="00AD6299"/>
    <w:rsid w:val="00B0298D"/>
    <w:rsid w:val="00C36909"/>
    <w:rsid w:val="00EC2ECA"/>
    <w:rsid w:val="00EC605A"/>
    <w:rsid w:val="42A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B20E"/>
  <w15:docId w15:val="{53FDD5FC-4270-40E6-A052-DCE837BF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540" w:line="274" w:lineRule="exact"/>
      <w:ind w:hanging="7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eastAsiaTheme="minorEastAsia"/>
      <w:color w:val="595959" w:themeColor="text1" w:themeTint="A6"/>
      <w:spacing w:val="15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customStyle="1" w:styleId="11">
    <w:name w:val="Название книги1"/>
    <w:basedOn w:val="a0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Азат Миннебаев</cp:lastModifiedBy>
  <cp:revision>2</cp:revision>
  <cp:lastPrinted>2025-12-30T06:31:00Z</cp:lastPrinted>
  <dcterms:created xsi:type="dcterms:W3CDTF">2026-01-18T15:53:00Z</dcterms:created>
  <dcterms:modified xsi:type="dcterms:W3CDTF">2026-01-18T15:53:00Z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CB9F7E443F3542099E39F92C07655C41_13</vt:lpwstr>
  </property>
  <property fmtid="{D5CDD505-2E9C-101B-9397-08002B2CF9AE}" pid="3" name="KSOProductBuildVer">
    <vt:lpwstr>1049-12.2.0.23196</vt:lpwstr>
  </property>
</Properties>
</file>