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ACE3" w14:textId="36A9333D" w:rsidR="008B6598" w:rsidRPr="005E6C71" w:rsidRDefault="00E41556" w:rsidP="00E41556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</w:rPr>
      </w:pPr>
      <w:r w:rsidRPr="005E6C71">
        <w:rPr>
          <w:rFonts w:ascii="Times New Roman" w:eastAsia="Calibri" w:hAnsi="Times New Roman"/>
          <w:sz w:val="28"/>
          <w:szCs w:val="28"/>
          <w:lang w:val="tt"/>
        </w:rPr>
        <w:t>ПОСТАНОВЛЕНИЕ</w:t>
      </w:r>
      <w:r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                       </w:t>
      </w:r>
      <w:r w:rsidRPr="00E41556">
        <w:rPr>
          <w:rFonts w:ascii="Times New Roman" w:eastAsia="Calibri" w:hAnsi="Times New Roman"/>
          <w:sz w:val="28"/>
          <w:szCs w:val="28"/>
          <w:lang w:val="tt"/>
        </w:rPr>
        <w:t>КАРАР</w:t>
      </w:r>
    </w:p>
    <w:p w14:paraId="1E906805" w14:textId="77777777" w:rsidR="008B6598" w:rsidRPr="005E6C71" w:rsidRDefault="008B659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4F33C58" w14:textId="77777777" w:rsidR="008B6598" w:rsidRPr="005E6C71" w:rsidRDefault="008B659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25EBC1C" w14:textId="255EEB7E" w:rsidR="008B6598" w:rsidRPr="005E6C71" w:rsidRDefault="00E4155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5E6C71">
        <w:rPr>
          <w:rFonts w:ascii="Times New Roman" w:eastAsia="Calibri" w:hAnsi="Times New Roman"/>
          <w:sz w:val="28"/>
          <w:szCs w:val="28"/>
          <w:lang w:val="tt"/>
        </w:rPr>
        <w:t xml:space="preserve">                </w:t>
      </w:r>
    </w:p>
    <w:p w14:paraId="2763443B" w14:textId="77777777" w:rsidR="008B6598" w:rsidRPr="005E6C71" w:rsidRDefault="008B659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63D5EE8" w14:textId="77777777" w:rsidR="008B6598" w:rsidRPr="005E6C71" w:rsidRDefault="008B6598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F22D15" w14:textId="77777777" w:rsidR="00E41556" w:rsidRPr="00E41556" w:rsidRDefault="00E41556" w:rsidP="00E41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6C71">
        <w:rPr>
          <w:rFonts w:ascii="Times New Roman" w:eastAsia="Calibri" w:hAnsi="Times New Roman" w:cs="Times New Roman"/>
          <w:sz w:val="28"/>
          <w:szCs w:val="28"/>
          <w:lang w:val="tt"/>
        </w:rPr>
        <w:t xml:space="preserve">                            </w:t>
      </w:r>
      <w:r w:rsidRPr="005E6C71">
        <w:rPr>
          <w:rFonts w:ascii="Times New Roman" w:eastAsia="Calibri" w:hAnsi="Times New Roman" w:cs="Times New Roman"/>
          <w:sz w:val="28"/>
          <w:szCs w:val="28"/>
          <w:lang w:val="tt"/>
        </w:rPr>
        <w:t>2025 елның 02 декабре</w:t>
      </w:r>
      <w:r>
        <w:rPr>
          <w:rFonts w:ascii="Times New Roman" w:eastAsia="Calibri" w:hAnsi="Times New Roman" w:cs="Times New Roman"/>
          <w:sz w:val="28"/>
          <w:szCs w:val="28"/>
          <w:lang w:val="tt"/>
        </w:rPr>
        <w:t xml:space="preserve">                                             </w:t>
      </w:r>
      <w:r w:rsidRPr="00E41556">
        <w:rPr>
          <w:rFonts w:ascii="Times New Roman" w:eastAsia="Calibri" w:hAnsi="Times New Roman" w:cs="Times New Roman"/>
          <w:sz w:val="28"/>
          <w:szCs w:val="28"/>
          <w:lang w:val="tt"/>
        </w:rPr>
        <w:t>№ 23</w:t>
      </w:r>
    </w:p>
    <w:p w14:paraId="1B6EAB19" w14:textId="42B8400B" w:rsidR="008B6598" w:rsidRPr="005E6C71" w:rsidRDefault="008B6598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900284C" w14:textId="14ACCE71" w:rsidR="00054E0C" w:rsidRDefault="00054E0C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786FD6" w14:textId="77777777" w:rsidR="005E6C71" w:rsidRDefault="005E6C71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4DA44BC" w14:textId="77777777" w:rsidR="008B6598" w:rsidRPr="008E2D82" w:rsidRDefault="008B6598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251B73" w14:textId="6C34C7A1" w:rsidR="00387ECF" w:rsidRPr="008E2D82" w:rsidRDefault="00E41556" w:rsidP="00A119C7">
      <w:pPr>
        <w:pStyle w:val="a3"/>
        <w:kinsoku w:val="0"/>
        <w:overflowPunct w:val="0"/>
        <w:ind w:left="0" w:right="3405" w:firstLine="5"/>
        <w:rPr>
          <w:sz w:val="28"/>
          <w:szCs w:val="28"/>
        </w:rPr>
      </w:pPr>
      <w:r w:rsidRPr="008E2D82">
        <w:rPr>
          <w:sz w:val="28"/>
          <w:szCs w:val="28"/>
          <w:lang w:val="tt"/>
        </w:rPr>
        <w:t>Лениногорск шәһәре муниципаль берәмлеге Башкарма комитетының 2025 елның 1 октябрендәге 16 номерлы карары белән расланган махсус хәрби операциядә катнашучы Россия Федерациясе гражданнары,  һәм «Лениногорскның 14 нче мәктәбе»ДБББУдә укучы сәламәтлеге мөмкинл</w:t>
      </w:r>
      <w:r w:rsidRPr="008E2D82">
        <w:rPr>
          <w:sz w:val="28"/>
          <w:szCs w:val="28"/>
          <w:lang w:val="tt"/>
        </w:rPr>
        <w:t>екләре чикләнгән балалар,  шулай ук «Лениногорск балалар йорты»ДБУдан ятим балалар һәм ата-ана тәрбиясеннән мәхрүм калган балаларны ташуга бәйле алынмаган керемнәрне каплау максатларында оешмаларга Лениногорск шәһәре муниципаль берәмлеге бюджетыннан субсид</w:t>
      </w:r>
      <w:r w:rsidRPr="008E2D82">
        <w:rPr>
          <w:sz w:val="28"/>
          <w:szCs w:val="28"/>
          <w:lang w:val="tt"/>
        </w:rPr>
        <w:t xml:space="preserve">ияләр бирү тәртибенә үзгәрешләр кертү турында   </w:t>
      </w:r>
    </w:p>
    <w:p w14:paraId="229AED16" w14:textId="77777777" w:rsidR="00387ECF" w:rsidRPr="008E2D82" w:rsidRDefault="00387ECF" w:rsidP="00387ECF">
      <w:pPr>
        <w:pStyle w:val="a3"/>
        <w:kinsoku w:val="0"/>
        <w:overflowPunct w:val="0"/>
        <w:spacing w:before="9"/>
        <w:ind w:left="0"/>
        <w:rPr>
          <w:sz w:val="28"/>
          <w:szCs w:val="28"/>
        </w:rPr>
      </w:pPr>
    </w:p>
    <w:p w14:paraId="0F6EF0E6" w14:textId="61F96430" w:rsidR="00D716B0" w:rsidRPr="008E2D82" w:rsidRDefault="00E41556" w:rsidP="008B6598">
      <w:pPr>
        <w:pStyle w:val="21"/>
        <w:spacing w:before="0" w:after="0"/>
        <w:ind w:left="0" w:right="3" w:firstLine="709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E2D8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Россия Федерациясе Хөкүмәтенең «Россия Федерациясе Хөкүмәтенең 2023 елның 25 октябрендәге 1781 номерлы карарына үзгәрешләр кертү турында» 2025 елның 1 ноябрендәге 1738 номерлы карарының 9 пунктындагы "б" пу</w:t>
      </w:r>
      <w:r w:rsidRPr="008E2D8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нктчасына таянып,   Лениногорск шәһәре муниципаль берәмлеге Башкарма комитеты КАРАР БИРӘ:</w:t>
      </w:r>
    </w:p>
    <w:p w14:paraId="198B8277" w14:textId="16314F9A" w:rsidR="00205613" w:rsidRPr="008E2D82" w:rsidRDefault="00E41556" w:rsidP="008B6598">
      <w:pPr>
        <w:pStyle w:val="a3"/>
        <w:kinsoku w:val="0"/>
        <w:overflowPunct w:val="0"/>
        <w:ind w:left="0" w:right="3" w:firstLine="709"/>
        <w:rPr>
          <w:rStyle w:val="aa"/>
          <w:b w:val="0"/>
          <w:i/>
          <w:sz w:val="28"/>
          <w:szCs w:val="28"/>
        </w:rPr>
      </w:pPr>
      <w:r w:rsidRPr="008E2D82">
        <w:rPr>
          <w:rStyle w:val="aa"/>
          <w:b w:val="0"/>
          <w:sz w:val="28"/>
          <w:szCs w:val="28"/>
          <w:lang w:val="tt"/>
        </w:rPr>
        <w:t xml:space="preserve">Лениногорск шәһәре муниципаль берәмлеге Башкарма комитетының 2025 елның 1 октябрендәге 16 номерлы карары белән расланган махсус хәрби операциядә катнашучы </w:t>
      </w:r>
      <w:r w:rsidRPr="008E2D82">
        <w:rPr>
          <w:rStyle w:val="aa"/>
          <w:b w:val="0"/>
          <w:sz w:val="28"/>
          <w:szCs w:val="28"/>
          <w:lang w:val="tt"/>
        </w:rPr>
        <w:t xml:space="preserve">Россия Федерациясе гражданнары,  һәм «Лениногорскның 14 нче мәктәбе»ДБББУдә укучы сәламәтлеге мөмкинлекләре чикләнгән балалар,  шулай ук «Лениногорск балалар йорты»ДБУдан ятим балалар һәм ата-ана тәрбиясеннән мәхрүм калган балаларны ташуга бәйле алынмаган </w:t>
      </w:r>
      <w:r w:rsidRPr="008E2D82">
        <w:rPr>
          <w:rStyle w:val="aa"/>
          <w:b w:val="0"/>
          <w:sz w:val="28"/>
          <w:szCs w:val="28"/>
          <w:lang w:val="tt"/>
        </w:rPr>
        <w:t>керемнәрне каплау максатларында оешмаларга Лениногорск шәһәре муниципаль берәмлеге бюджетыннан субсидияләр бирү тәртибенә түбәндәге үзгәрешләр кертергә:</w:t>
      </w:r>
    </w:p>
    <w:p w14:paraId="6B0B004A" w14:textId="34793837" w:rsidR="004713FF" w:rsidRDefault="00E41556" w:rsidP="008B6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  <w:lang w:val="tt"/>
        </w:rPr>
        <w:t>12 пунктның 21 абзацын үз көчен югалткан дип танырга.</w:t>
      </w:r>
    </w:p>
    <w:p w14:paraId="51663232" w14:textId="2BD2D2E2" w:rsidR="00D716B0" w:rsidRPr="008E2D82" w:rsidRDefault="00E41556" w:rsidP="008B6598">
      <w:pPr>
        <w:pStyle w:val="21"/>
        <w:spacing w:before="0" w:after="0" w:line="240" w:lineRule="auto"/>
        <w:ind w:left="0" w:right="3" w:firstLine="709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 xml:space="preserve">2.Әлеге карарны Лениногорск муниципаль </w:t>
      </w: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районының рәсми сайтында һәм Татарстан Республикасының хокукый мәгълүмат рәсми порталында (pravo.tatarstan.ru) урнаштырырга.</w:t>
      </w:r>
    </w:p>
    <w:p w14:paraId="58A08872" w14:textId="0BEF9011" w:rsidR="00D716B0" w:rsidRPr="008E2D82" w:rsidRDefault="00E41556" w:rsidP="008B6598">
      <w:pPr>
        <w:pStyle w:val="21"/>
        <w:spacing w:before="0" w:after="0" w:line="240" w:lineRule="auto"/>
        <w:ind w:left="0" w:right="3" w:firstLine="709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lastRenderedPageBreak/>
        <w:t>3.Әлеге карарның үтәлешен тикшереп торуны Лениногорск шәһәре муниципаль берәмлеге Башкарма комитеты җитәкчесе урынбасарына йөкләргә</w:t>
      </w: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.</w:t>
      </w:r>
    </w:p>
    <w:p w14:paraId="0E95DE49" w14:textId="030C636E" w:rsidR="00D716B0" w:rsidRDefault="00D716B0" w:rsidP="00C05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4F30DB" w14:textId="77777777" w:rsidR="00FA4986" w:rsidRPr="008E2D82" w:rsidRDefault="00FA4986" w:rsidP="00C05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7B65EF" w14:textId="492AEB68" w:rsidR="00C05758" w:rsidRPr="008E2D82" w:rsidRDefault="00E41556" w:rsidP="00C05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D82">
        <w:rPr>
          <w:rFonts w:ascii="Times New Roman" w:hAnsi="Times New Roman" w:cs="Times New Roman"/>
          <w:sz w:val="28"/>
          <w:szCs w:val="28"/>
          <w:lang w:val="tt"/>
        </w:rPr>
        <w:t>Җитәкче</w:t>
      </w:r>
      <w:r w:rsidRPr="008E2D82">
        <w:rPr>
          <w:rFonts w:ascii="Times New Roman" w:hAnsi="Times New Roman" w:cs="Times New Roman"/>
          <w:sz w:val="28"/>
          <w:szCs w:val="28"/>
          <w:lang w:val="tt"/>
        </w:rPr>
        <w:t xml:space="preserve"> вазифаларын башкаручы</w:t>
      </w:r>
    </w:p>
    <w:p w14:paraId="56CD078B" w14:textId="1557ACEB" w:rsidR="00387ECF" w:rsidRPr="008E2D82" w:rsidRDefault="00E41556" w:rsidP="00771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2D82">
        <w:rPr>
          <w:rFonts w:ascii="Times New Roman" w:hAnsi="Times New Roman" w:cs="Times New Roman"/>
          <w:sz w:val="28"/>
          <w:szCs w:val="28"/>
          <w:lang w:val="tt"/>
        </w:rPr>
        <w:t xml:space="preserve">башкаручы                                 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                                              </w:t>
      </w:r>
      <w:r w:rsidRPr="008E2D82">
        <w:rPr>
          <w:rFonts w:ascii="Times New Roman" w:hAnsi="Times New Roman" w:cs="Times New Roman"/>
          <w:sz w:val="28"/>
          <w:szCs w:val="28"/>
          <w:lang w:val="tt"/>
        </w:rPr>
        <w:t>Р.Р.Сытдиков</w:t>
      </w:r>
    </w:p>
    <w:p w14:paraId="1D952BFD" w14:textId="4E762B05" w:rsidR="00907BB7" w:rsidRDefault="00907BB7" w:rsidP="00771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65D49AB" w14:textId="63DFD958" w:rsidR="008B6598" w:rsidRDefault="008B6598" w:rsidP="008B6598">
      <w:pPr>
        <w:rPr>
          <w:rFonts w:ascii="Times New Roman" w:hAnsi="Times New Roman" w:cs="Times New Roman"/>
          <w:sz w:val="28"/>
          <w:szCs w:val="28"/>
        </w:rPr>
      </w:pPr>
    </w:p>
    <w:p w14:paraId="6965B4E8" w14:textId="77777777" w:rsidR="008B6598" w:rsidRPr="000E0283" w:rsidRDefault="00E41556" w:rsidP="008B6598">
      <w:pPr>
        <w:spacing w:after="0" w:line="240" w:lineRule="auto"/>
        <w:rPr>
          <w:rFonts w:ascii="Times New Roman" w:hAnsi="Times New Roman" w:cs="Times New Roman"/>
        </w:rPr>
      </w:pPr>
      <w:r w:rsidRPr="000E0283">
        <w:rPr>
          <w:rFonts w:ascii="Times New Roman" w:hAnsi="Times New Roman" w:cs="Times New Roman"/>
          <w:lang w:val="tt"/>
        </w:rPr>
        <w:t>Галимова Л.М.</w:t>
      </w:r>
    </w:p>
    <w:p w14:paraId="7DDA209D" w14:textId="77777777" w:rsidR="008B6598" w:rsidRPr="000E0283" w:rsidRDefault="00E41556" w:rsidP="008B6598">
      <w:pPr>
        <w:spacing w:after="0" w:line="240" w:lineRule="auto"/>
        <w:rPr>
          <w:rFonts w:ascii="Times New Roman" w:hAnsi="Times New Roman" w:cs="Times New Roman"/>
        </w:rPr>
      </w:pPr>
      <w:r w:rsidRPr="000E0283">
        <w:rPr>
          <w:rFonts w:ascii="Times New Roman" w:hAnsi="Times New Roman" w:cs="Times New Roman"/>
          <w:lang w:val="tt"/>
        </w:rPr>
        <w:t>5-44-72</w:t>
      </w:r>
    </w:p>
    <w:p w14:paraId="1DA1F5F7" w14:textId="77777777" w:rsidR="008B6598" w:rsidRPr="008B6598" w:rsidRDefault="008B6598" w:rsidP="008B6598">
      <w:pPr>
        <w:rPr>
          <w:rFonts w:ascii="Times New Roman" w:hAnsi="Times New Roman" w:cs="Times New Roman"/>
          <w:sz w:val="28"/>
          <w:szCs w:val="28"/>
        </w:rPr>
      </w:pPr>
    </w:p>
    <w:sectPr w:rsidR="008B6598" w:rsidRPr="008B6598" w:rsidSect="00054E0C">
      <w:pgSz w:w="11910" w:h="16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02" w:hanging="267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4" w:hanging="267"/>
      </w:pPr>
    </w:lvl>
    <w:lvl w:ilvl="2">
      <w:numFmt w:val="bullet"/>
      <w:lvlText w:val="•"/>
      <w:lvlJc w:val="left"/>
      <w:pPr>
        <w:ind w:left="2048" w:hanging="267"/>
      </w:pPr>
    </w:lvl>
    <w:lvl w:ilvl="3">
      <w:numFmt w:val="bullet"/>
      <w:lvlText w:val="•"/>
      <w:lvlJc w:val="left"/>
      <w:pPr>
        <w:ind w:left="3023" w:hanging="267"/>
      </w:pPr>
    </w:lvl>
    <w:lvl w:ilvl="4">
      <w:numFmt w:val="bullet"/>
      <w:lvlText w:val="•"/>
      <w:lvlJc w:val="left"/>
      <w:pPr>
        <w:ind w:left="3997" w:hanging="267"/>
      </w:pPr>
    </w:lvl>
    <w:lvl w:ilvl="5">
      <w:numFmt w:val="bullet"/>
      <w:lvlText w:val="•"/>
      <w:lvlJc w:val="left"/>
      <w:pPr>
        <w:ind w:left="4972" w:hanging="267"/>
      </w:pPr>
    </w:lvl>
    <w:lvl w:ilvl="6">
      <w:numFmt w:val="bullet"/>
      <w:lvlText w:val="•"/>
      <w:lvlJc w:val="left"/>
      <w:pPr>
        <w:ind w:left="5946" w:hanging="267"/>
      </w:pPr>
    </w:lvl>
    <w:lvl w:ilvl="7">
      <w:numFmt w:val="bullet"/>
      <w:lvlText w:val="•"/>
      <w:lvlJc w:val="left"/>
      <w:pPr>
        <w:ind w:left="6920" w:hanging="267"/>
      </w:pPr>
    </w:lvl>
    <w:lvl w:ilvl="8">
      <w:numFmt w:val="bullet"/>
      <w:lvlText w:val="•"/>
      <w:lvlJc w:val="left"/>
      <w:pPr>
        <w:ind w:left="7895" w:hanging="267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949" w:hanging="14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830" w:hanging="140"/>
      </w:pPr>
    </w:lvl>
    <w:lvl w:ilvl="2">
      <w:numFmt w:val="bullet"/>
      <w:lvlText w:val="•"/>
      <w:lvlJc w:val="left"/>
      <w:pPr>
        <w:ind w:left="2720" w:hanging="140"/>
      </w:pPr>
    </w:lvl>
    <w:lvl w:ilvl="3">
      <w:numFmt w:val="bullet"/>
      <w:lvlText w:val="•"/>
      <w:lvlJc w:val="left"/>
      <w:pPr>
        <w:ind w:left="3611" w:hanging="140"/>
      </w:pPr>
    </w:lvl>
    <w:lvl w:ilvl="4">
      <w:numFmt w:val="bullet"/>
      <w:lvlText w:val="•"/>
      <w:lvlJc w:val="left"/>
      <w:pPr>
        <w:ind w:left="4501" w:hanging="140"/>
      </w:pPr>
    </w:lvl>
    <w:lvl w:ilvl="5">
      <w:numFmt w:val="bullet"/>
      <w:lvlText w:val="•"/>
      <w:lvlJc w:val="left"/>
      <w:pPr>
        <w:ind w:left="5392" w:hanging="140"/>
      </w:pPr>
    </w:lvl>
    <w:lvl w:ilvl="6">
      <w:numFmt w:val="bullet"/>
      <w:lvlText w:val="•"/>
      <w:lvlJc w:val="left"/>
      <w:pPr>
        <w:ind w:left="6282" w:hanging="140"/>
      </w:pPr>
    </w:lvl>
    <w:lvl w:ilvl="7">
      <w:numFmt w:val="bullet"/>
      <w:lvlText w:val="•"/>
      <w:lvlJc w:val="left"/>
      <w:pPr>
        <w:ind w:left="7172" w:hanging="140"/>
      </w:pPr>
    </w:lvl>
    <w:lvl w:ilvl="8">
      <w:numFmt w:val="bullet"/>
      <w:lvlText w:val="•"/>
      <w:lvlJc w:val="left"/>
      <w:pPr>
        <w:ind w:left="8063" w:hanging="140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."/>
      <w:lvlJc w:val="left"/>
      <w:pPr>
        <w:ind w:left="102" w:hanging="36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74" w:hanging="363"/>
      </w:pPr>
    </w:lvl>
    <w:lvl w:ilvl="2">
      <w:numFmt w:val="bullet"/>
      <w:lvlText w:val="•"/>
      <w:lvlJc w:val="left"/>
      <w:pPr>
        <w:ind w:left="2048" w:hanging="363"/>
      </w:pPr>
    </w:lvl>
    <w:lvl w:ilvl="3">
      <w:numFmt w:val="bullet"/>
      <w:lvlText w:val="•"/>
      <w:lvlJc w:val="left"/>
      <w:pPr>
        <w:ind w:left="3023" w:hanging="363"/>
      </w:pPr>
    </w:lvl>
    <w:lvl w:ilvl="4">
      <w:numFmt w:val="bullet"/>
      <w:lvlText w:val="•"/>
      <w:lvlJc w:val="left"/>
      <w:pPr>
        <w:ind w:left="3997" w:hanging="363"/>
      </w:pPr>
    </w:lvl>
    <w:lvl w:ilvl="5">
      <w:numFmt w:val="bullet"/>
      <w:lvlText w:val="•"/>
      <w:lvlJc w:val="left"/>
      <w:pPr>
        <w:ind w:left="4972" w:hanging="363"/>
      </w:pPr>
    </w:lvl>
    <w:lvl w:ilvl="6">
      <w:numFmt w:val="bullet"/>
      <w:lvlText w:val="•"/>
      <w:lvlJc w:val="left"/>
      <w:pPr>
        <w:ind w:left="5946" w:hanging="363"/>
      </w:pPr>
    </w:lvl>
    <w:lvl w:ilvl="7">
      <w:numFmt w:val="bullet"/>
      <w:lvlText w:val="•"/>
      <w:lvlJc w:val="left"/>
      <w:pPr>
        <w:ind w:left="6920" w:hanging="363"/>
      </w:pPr>
    </w:lvl>
    <w:lvl w:ilvl="8">
      <w:numFmt w:val="bullet"/>
      <w:lvlText w:val="•"/>
      <w:lvlJc w:val="left"/>
      <w:pPr>
        <w:ind w:left="7895" w:hanging="363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02" w:hanging="286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4" w:hanging="286"/>
      </w:pPr>
    </w:lvl>
    <w:lvl w:ilvl="2">
      <w:numFmt w:val="bullet"/>
      <w:lvlText w:val="•"/>
      <w:lvlJc w:val="left"/>
      <w:pPr>
        <w:ind w:left="2048" w:hanging="286"/>
      </w:pPr>
    </w:lvl>
    <w:lvl w:ilvl="3">
      <w:numFmt w:val="bullet"/>
      <w:lvlText w:val="•"/>
      <w:lvlJc w:val="left"/>
      <w:pPr>
        <w:ind w:left="3023" w:hanging="286"/>
      </w:pPr>
    </w:lvl>
    <w:lvl w:ilvl="4">
      <w:numFmt w:val="bullet"/>
      <w:lvlText w:val="•"/>
      <w:lvlJc w:val="left"/>
      <w:pPr>
        <w:ind w:left="3997" w:hanging="286"/>
      </w:pPr>
    </w:lvl>
    <w:lvl w:ilvl="5">
      <w:numFmt w:val="bullet"/>
      <w:lvlText w:val="•"/>
      <w:lvlJc w:val="left"/>
      <w:pPr>
        <w:ind w:left="4972" w:hanging="286"/>
      </w:pPr>
    </w:lvl>
    <w:lvl w:ilvl="6">
      <w:numFmt w:val="bullet"/>
      <w:lvlText w:val="•"/>
      <w:lvlJc w:val="left"/>
      <w:pPr>
        <w:ind w:left="5946" w:hanging="286"/>
      </w:pPr>
    </w:lvl>
    <w:lvl w:ilvl="7">
      <w:numFmt w:val="bullet"/>
      <w:lvlText w:val="•"/>
      <w:lvlJc w:val="left"/>
      <w:pPr>
        <w:ind w:left="6920" w:hanging="286"/>
      </w:pPr>
    </w:lvl>
    <w:lvl w:ilvl="8">
      <w:numFmt w:val="bullet"/>
      <w:lvlText w:val="•"/>
      <w:lvlJc w:val="left"/>
      <w:pPr>
        <w:ind w:left="7895" w:hanging="286"/>
      </w:pPr>
    </w:lvl>
  </w:abstractNum>
  <w:abstractNum w:abstractNumId="4" w15:restartNumberingAfterBreak="0">
    <w:nsid w:val="481B74C4"/>
    <w:multiLevelType w:val="multilevel"/>
    <w:tmpl w:val="CF0C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883E99"/>
    <w:multiLevelType w:val="multilevel"/>
    <w:tmpl w:val="7420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34119F"/>
    <w:multiLevelType w:val="multilevel"/>
    <w:tmpl w:val="5E901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0B6E76"/>
    <w:multiLevelType w:val="multilevel"/>
    <w:tmpl w:val="00A64D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color w:val="000000" w:themeColor="text1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ECF"/>
    <w:rsid w:val="00013042"/>
    <w:rsid w:val="00054E0C"/>
    <w:rsid w:val="00093396"/>
    <w:rsid w:val="000E0283"/>
    <w:rsid w:val="00117742"/>
    <w:rsid w:val="0012286A"/>
    <w:rsid w:val="001C0B8F"/>
    <w:rsid w:val="00205613"/>
    <w:rsid w:val="0023126D"/>
    <w:rsid w:val="00246D0B"/>
    <w:rsid w:val="00301958"/>
    <w:rsid w:val="00336116"/>
    <w:rsid w:val="00387ECF"/>
    <w:rsid w:val="003A7440"/>
    <w:rsid w:val="003E1A72"/>
    <w:rsid w:val="003E55CE"/>
    <w:rsid w:val="004713FF"/>
    <w:rsid w:val="00482011"/>
    <w:rsid w:val="004D2E19"/>
    <w:rsid w:val="00534E34"/>
    <w:rsid w:val="005641A2"/>
    <w:rsid w:val="005E4D76"/>
    <w:rsid w:val="005E6C71"/>
    <w:rsid w:val="006B53D1"/>
    <w:rsid w:val="00734EC6"/>
    <w:rsid w:val="00740E83"/>
    <w:rsid w:val="007713D2"/>
    <w:rsid w:val="00772E55"/>
    <w:rsid w:val="007A5055"/>
    <w:rsid w:val="007C2BEC"/>
    <w:rsid w:val="007E4CE7"/>
    <w:rsid w:val="008B46E7"/>
    <w:rsid w:val="008B6598"/>
    <w:rsid w:val="008E2D82"/>
    <w:rsid w:val="008F5B9C"/>
    <w:rsid w:val="00907BB7"/>
    <w:rsid w:val="0094095A"/>
    <w:rsid w:val="009B0464"/>
    <w:rsid w:val="009E2137"/>
    <w:rsid w:val="00A119C7"/>
    <w:rsid w:val="00B379E6"/>
    <w:rsid w:val="00B6608A"/>
    <w:rsid w:val="00BC7708"/>
    <w:rsid w:val="00C05758"/>
    <w:rsid w:val="00C625E3"/>
    <w:rsid w:val="00CA68EE"/>
    <w:rsid w:val="00D235E7"/>
    <w:rsid w:val="00D24DFF"/>
    <w:rsid w:val="00D716B0"/>
    <w:rsid w:val="00DB7F24"/>
    <w:rsid w:val="00DC167C"/>
    <w:rsid w:val="00DE39BF"/>
    <w:rsid w:val="00E33B73"/>
    <w:rsid w:val="00E41556"/>
    <w:rsid w:val="00E728B8"/>
    <w:rsid w:val="00EF2C7B"/>
    <w:rsid w:val="00FA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FEC7"/>
  <w15:chartTrackingRefBased/>
  <w15:docId w15:val="{D9CC7E3F-7730-4CBB-9948-32C34C65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ECF"/>
  </w:style>
  <w:style w:type="paragraph" w:styleId="1">
    <w:name w:val="heading 1"/>
    <w:basedOn w:val="a"/>
    <w:next w:val="a"/>
    <w:link w:val="10"/>
    <w:uiPriority w:val="1"/>
    <w:qFormat/>
    <w:rsid w:val="00387ECF"/>
    <w:pPr>
      <w:autoSpaceDE w:val="0"/>
      <w:autoSpaceDN w:val="0"/>
      <w:adjustRightInd w:val="0"/>
      <w:spacing w:before="49" w:after="0" w:line="240" w:lineRule="auto"/>
      <w:ind w:left="1523" w:right="1445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8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7ECF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87ECF"/>
    <w:pPr>
      <w:autoSpaceDE w:val="0"/>
      <w:autoSpaceDN w:val="0"/>
      <w:adjustRightInd w:val="0"/>
      <w:spacing w:after="0" w:line="240" w:lineRule="auto"/>
      <w:ind w:left="102" w:firstLine="70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7ECF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a6"/>
    <w:uiPriority w:val="1"/>
    <w:qFormat/>
    <w:rsid w:val="00387ECF"/>
    <w:pPr>
      <w:autoSpaceDE w:val="0"/>
      <w:autoSpaceDN w:val="0"/>
      <w:adjustRightInd w:val="0"/>
      <w:spacing w:before="12" w:after="0" w:line="240" w:lineRule="auto"/>
      <w:ind w:left="298" w:right="300" w:hanging="8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387ECF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387ECF"/>
    <w:pPr>
      <w:autoSpaceDE w:val="0"/>
      <w:autoSpaceDN w:val="0"/>
      <w:adjustRightInd w:val="0"/>
      <w:spacing w:after="0" w:line="240" w:lineRule="auto"/>
      <w:ind w:left="102" w:firstLine="70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87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87ECF"/>
    <w:pPr>
      <w:widowControl w:val="0"/>
      <w:spacing w:after="0" w:line="323" w:lineRule="exact"/>
      <w:ind w:firstLine="82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match">
    <w:name w:val="match"/>
    <w:basedOn w:val="a0"/>
    <w:rsid w:val="00387ECF"/>
  </w:style>
  <w:style w:type="table" w:styleId="a8">
    <w:name w:val="Table Grid"/>
    <w:basedOn w:val="a1"/>
    <w:uiPriority w:val="39"/>
    <w:rsid w:val="0033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728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D7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716B0"/>
    <w:rPr>
      <w:b/>
      <w:bCs/>
    </w:rPr>
  </w:style>
  <w:style w:type="character" w:styleId="ab">
    <w:name w:val="Subtle Reference"/>
    <w:basedOn w:val="a0"/>
    <w:uiPriority w:val="31"/>
    <w:qFormat/>
    <w:rsid w:val="00D716B0"/>
    <w:rPr>
      <w:smallCaps/>
      <w:color w:val="5A5A5A" w:themeColor="text1" w:themeTint="A5"/>
    </w:rPr>
  </w:style>
  <w:style w:type="character" w:styleId="ac">
    <w:name w:val="Intense Reference"/>
    <w:basedOn w:val="a0"/>
    <w:uiPriority w:val="32"/>
    <w:qFormat/>
    <w:rsid w:val="00D716B0"/>
    <w:rPr>
      <w:b/>
      <w:bCs/>
      <w:smallCaps/>
      <w:color w:val="4472C4" w:themeColor="accent1"/>
      <w:spacing w:val="5"/>
    </w:rPr>
  </w:style>
  <w:style w:type="character" w:styleId="ad">
    <w:name w:val="Intense Emphasis"/>
    <w:basedOn w:val="a0"/>
    <w:uiPriority w:val="21"/>
    <w:qFormat/>
    <w:rsid w:val="00D716B0"/>
    <w:rPr>
      <w:i/>
      <w:iCs/>
      <w:color w:val="4472C4" w:themeColor="accent1"/>
    </w:rPr>
  </w:style>
  <w:style w:type="paragraph" w:styleId="21">
    <w:name w:val="Quote"/>
    <w:basedOn w:val="a"/>
    <w:next w:val="a"/>
    <w:link w:val="22"/>
    <w:uiPriority w:val="29"/>
    <w:qFormat/>
    <w:rsid w:val="00D716B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16B0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2056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205613"/>
    <w:rPr>
      <w:i/>
      <w:iCs/>
      <w:color w:val="4472C4" w:themeColor="accent1"/>
    </w:rPr>
  </w:style>
  <w:style w:type="character" w:styleId="af0">
    <w:name w:val="Subtle Emphasis"/>
    <w:basedOn w:val="a0"/>
    <w:uiPriority w:val="19"/>
    <w:qFormat/>
    <w:rsid w:val="0020561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FFF14-1951-4566-B311-49747A0F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ЖКХ18</cp:lastModifiedBy>
  <cp:revision>2</cp:revision>
  <cp:lastPrinted>2025-12-01T11:27:00Z</cp:lastPrinted>
  <dcterms:created xsi:type="dcterms:W3CDTF">2025-12-04T12:43:00Z</dcterms:created>
  <dcterms:modified xsi:type="dcterms:W3CDTF">2025-12-04T12:43:00Z</dcterms:modified>
</cp:coreProperties>
</file>