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AE71" w14:textId="77777777" w:rsidR="00756809" w:rsidRPr="00FA4440" w:rsidRDefault="00756809" w:rsidP="007A5055">
      <w:pPr>
        <w:ind w:right="-1"/>
        <w:jc w:val="center"/>
        <w:rPr>
          <w:rFonts w:ascii="Arial" w:eastAsia="Calibri" w:hAnsi="Arial" w:cs="Arial"/>
          <w:lang w:eastAsia="en-US"/>
        </w:rPr>
      </w:pPr>
    </w:p>
    <w:p w14:paraId="7E400C60" w14:textId="77777777" w:rsidR="00756809" w:rsidRPr="00FA4440" w:rsidRDefault="00756809" w:rsidP="007A5055">
      <w:pPr>
        <w:ind w:right="-1"/>
        <w:jc w:val="center"/>
        <w:rPr>
          <w:rFonts w:ascii="Arial" w:eastAsia="Calibri" w:hAnsi="Arial" w:cs="Arial"/>
          <w:lang w:eastAsia="en-US"/>
        </w:rPr>
      </w:pPr>
    </w:p>
    <w:p w14:paraId="6F02389D" w14:textId="77777777" w:rsidR="000D7E9C" w:rsidRPr="000D7E9C" w:rsidRDefault="009D516B" w:rsidP="000D7E9C">
      <w:pPr>
        <w:ind w:right="-1"/>
        <w:rPr>
          <w:rFonts w:ascii="Arial" w:eastAsia="Calibri" w:hAnsi="Arial" w:cs="Arial"/>
          <w:lang w:eastAsia="en-US"/>
        </w:rPr>
      </w:pPr>
      <w:r w:rsidRPr="00FA4440">
        <w:rPr>
          <w:rFonts w:ascii="Arial" w:eastAsia="Calibri" w:hAnsi="Arial" w:cs="Arial"/>
          <w:lang w:val="tt" w:eastAsia="en-US"/>
        </w:rPr>
        <w:t xml:space="preserve">КАРАР </w:t>
      </w:r>
      <w:r w:rsidR="000D7E9C">
        <w:rPr>
          <w:rFonts w:ascii="Arial" w:eastAsia="Calibri" w:hAnsi="Arial" w:cs="Arial"/>
          <w:lang w:val="tt" w:eastAsia="en-US"/>
        </w:rPr>
        <w:t xml:space="preserve">                                                                                               </w:t>
      </w:r>
      <w:r w:rsidR="000D7E9C" w:rsidRPr="000D7E9C">
        <w:rPr>
          <w:rFonts w:ascii="Arial" w:eastAsia="Calibri" w:hAnsi="Arial" w:cs="Arial"/>
          <w:lang w:val="tt" w:eastAsia="en-US"/>
        </w:rPr>
        <w:t>ПОСТАНОВЛЕНИЕ</w:t>
      </w:r>
    </w:p>
    <w:p w14:paraId="51548D2F" w14:textId="4342CEE7" w:rsidR="000D7E9C" w:rsidRDefault="000D7E9C" w:rsidP="000D7E9C">
      <w:pPr>
        <w:ind w:right="-1"/>
        <w:rPr>
          <w:rFonts w:ascii="Arial" w:eastAsia="Calibri" w:hAnsi="Arial" w:cs="Arial"/>
          <w:lang w:val="tt" w:eastAsia="en-US"/>
        </w:rPr>
      </w:pPr>
    </w:p>
    <w:p w14:paraId="6388FFF7" w14:textId="77777777" w:rsidR="000D7E9C" w:rsidRDefault="000D7E9C" w:rsidP="000D7E9C">
      <w:pPr>
        <w:ind w:right="-1"/>
        <w:rPr>
          <w:rFonts w:ascii="Arial" w:eastAsia="Calibri" w:hAnsi="Arial" w:cs="Arial"/>
          <w:lang w:val="tt" w:eastAsia="en-US"/>
        </w:rPr>
      </w:pPr>
    </w:p>
    <w:p w14:paraId="5EE0765B" w14:textId="77777777" w:rsidR="00756809" w:rsidRPr="00FA4440" w:rsidRDefault="00756809" w:rsidP="007A5055">
      <w:pPr>
        <w:ind w:right="-1"/>
        <w:jc w:val="center"/>
        <w:rPr>
          <w:rFonts w:ascii="Arial" w:eastAsia="Calibri" w:hAnsi="Arial" w:cs="Arial"/>
          <w:lang w:eastAsia="en-US"/>
        </w:rPr>
      </w:pPr>
    </w:p>
    <w:p w14:paraId="64297A5E" w14:textId="77777777" w:rsidR="00756809" w:rsidRPr="00FA4440" w:rsidRDefault="00756809" w:rsidP="007A5055">
      <w:pPr>
        <w:ind w:right="-1"/>
        <w:jc w:val="center"/>
        <w:rPr>
          <w:rFonts w:ascii="Arial" w:eastAsia="Calibri" w:hAnsi="Arial" w:cs="Arial"/>
          <w:lang w:eastAsia="en-US"/>
        </w:rPr>
      </w:pPr>
    </w:p>
    <w:p w14:paraId="15F5E6E7" w14:textId="77777777" w:rsidR="000D7E9C" w:rsidRPr="000D7E9C" w:rsidRDefault="009D516B" w:rsidP="000D7E9C">
      <w:pPr>
        <w:rPr>
          <w:rFonts w:ascii="Arial" w:eastAsia="Calibri" w:hAnsi="Arial" w:cs="Arial"/>
          <w:lang w:eastAsia="en-US"/>
        </w:rPr>
      </w:pPr>
      <w:r w:rsidRPr="00FA4440">
        <w:rPr>
          <w:rFonts w:ascii="Arial" w:eastAsia="Calibri" w:hAnsi="Arial" w:cs="Arial"/>
          <w:lang w:val="tt" w:eastAsia="en-US"/>
        </w:rPr>
        <w:t xml:space="preserve">  </w:t>
      </w:r>
      <w:r w:rsidRPr="00FA4440">
        <w:rPr>
          <w:rFonts w:ascii="Arial" w:eastAsia="Calibri" w:hAnsi="Arial" w:cs="Arial"/>
          <w:lang w:val="tt" w:eastAsia="en-US"/>
        </w:rPr>
        <w:t>2025 елның 5 сентябре</w:t>
      </w:r>
      <w:r w:rsidR="000D7E9C">
        <w:rPr>
          <w:rFonts w:ascii="Arial" w:eastAsia="Calibri" w:hAnsi="Arial" w:cs="Arial"/>
          <w:lang w:val="tt" w:eastAsia="en-US"/>
        </w:rPr>
        <w:t xml:space="preserve">                                                                      </w:t>
      </w:r>
      <w:r w:rsidR="000D7E9C" w:rsidRPr="000D7E9C">
        <w:rPr>
          <w:rFonts w:ascii="Arial" w:eastAsia="Calibri" w:hAnsi="Arial" w:cs="Arial"/>
          <w:lang w:val="tt" w:eastAsia="en-US"/>
        </w:rPr>
        <w:t>№ 12</w:t>
      </w:r>
    </w:p>
    <w:p w14:paraId="264844E9" w14:textId="15A7E338" w:rsidR="00756809" w:rsidRPr="00FA4440" w:rsidRDefault="00756809" w:rsidP="007A5055">
      <w:pPr>
        <w:rPr>
          <w:rFonts w:ascii="Arial" w:eastAsia="Calibri" w:hAnsi="Arial" w:cs="Arial"/>
          <w:b/>
          <w:bCs/>
          <w:lang w:eastAsia="en-US"/>
        </w:rPr>
      </w:pPr>
    </w:p>
    <w:p w14:paraId="2E9F3EA0" w14:textId="77777777" w:rsidR="00582DF4" w:rsidRPr="00FA4440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318F086A" w14:textId="77777777" w:rsidR="00756809" w:rsidRPr="00FA4440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sz w:val="24"/>
          <w:szCs w:val="24"/>
        </w:rPr>
      </w:pPr>
    </w:p>
    <w:p w14:paraId="32E1396B" w14:textId="77777777" w:rsidR="00756809" w:rsidRPr="00FA4440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sz w:val="24"/>
          <w:szCs w:val="24"/>
        </w:rPr>
      </w:pPr>
    </w:p>
    <w:p w14:paraId="4DDE03B2" w14:textId="77777777" w:rsidR="00756809" w:rsidRPr="00FA4440" w:rsidRDefault="00756809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sz w:val="24"/>
          <w:szCs w:val="24"/>
        </w:rPr>
      </w:pPr>
    </w:p>
    <w:p w14:paraId="2E325279" w14:textId="7504A294" w:rsidR="005B4EB2" w:rsidRPr="00FA4440" w:rsidRDefault="009D516B" w:rsidP="006D7A89">
      <w:pPr>
        <w:pStyle w:val="ConsPlusTitle"/>
        <w:tabs>
          <w:tab w:val="left" w:pos="5529"/>
        </w:tabs>
        <w:ind w:right="5669"/>
        <w:jc w:val="both"/>
        <w:rPr>
          <w:rFonts w:ascii="Arial" w:hAnsi="Arial" w:cs="Arial"/>
          <w:b w:val="0"/>
          <w:i/>
          <w:sz w:val="24"/>
          <w:szCs w:val="24"/>
        </w:rPr>
      </w:pPr>
      <w:r w:rsidRPr="00FA4440">
        <w:rPr>
          <w:rFonts w:ascii="Arial" w:hAnsi="Arial" w:cs="Arial"/>
          <w:b w:val="0"/>
          <w:sz w:val="24"/>
          <w:szCs w:val="24"/>
          <w:lang w:val="tt"/>
        </w:rPr>
        <w:t>Лениногорск шәһәре территориясендә йорт хайваннарын йөртү урыннарын билгеләү турында</w:t>
      </w:r>
    </w:p>
    <w:p w14:paraId="5B92B755" w14:textId="77777777" w:rsidR="007E2DE4" w:rsidRPr="00FA4440" w:rsidRDefault="007E2DE4" w:rsidP="00274D0F">
      <w:pPr>
        <w:ind w:firstLine="709"/>
        <w:jc w:val="both"/>
        <w:rPr>
          <w:rFonts w:ascii="Arial" w:hAnsi="Arial" w:cs="Arial"/>
        </w:rPr>
      </w:pPr>
    </w:p>
    <w:p w14:paraId="26902DBE" w14:textId="668199D8" w:rsidR="005B4EB2" w:rsidRPr="00FA4440" w:rsidRDefault="000D7E9C" w:rsidP="00756809">
      <w:pPr>
        <w:pStyle w:val="a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tt"/>
        </w:rPr>
        <w:t>«</w:t>
      </w:r>
      <w:r w:rsidR="009D516B" w:rsidRPr="00FA4440">
        <w:rPr>
          <w:rFonts w:ascii="Arial" w:hAnsi="Arial" w:cs="Arial"/>
          <w:lang w:val="tt"/>
        </w:rPr>
        <w:t xml:space="preserve">Хайваннар белән җаваплы мөгамәлә турында һәм </w:t>
      </w:r>
      <w:r w:rsidR="009D516B" w:rsidRPr="00FA4440">
        <w:rPr>
          <w:rFonts w:ascii="Arial" w:hAnsi="Arial" w:cs="Arial"/>
          <w:lang w:val="tt"/>
        </w:rPr>
        <w:t>Россия Федерациясенең аерым закон актларына үзгәрешләр кертү хакында</w:t>
      </w:r>
      <w:r>
        <w:rPr>
          <w:rFonts w:ascii="Arial" w:hAnsi="Arial" w:cs="Arial"/>
          <w:lang w:val="tt"/>
        </w:rPr>
        <w:t>»</w:t>
      </w:r>
      <w:r w:rsidR="009D516B" w:rsidRPr="00FA4440">
        <w:rPr>
          <w:rFonts w:ascii="Arial" w:hAnsi="Arial" w:cs="Arial"/>
          <w:lang w:val="tt"/>
        </w:rPr>
        <w:t xml:space="preserve"> 2018 елның 27 декабрендәге 498-ФЗ номерлы,   </w:t>
      </w:r>
      <w:r>
        <w:rPr>
          <w:rFonts w:ascii="Arial" w:hAnsi="Arial" w:cs="Arial"/>
          <w:lang w:val="tt"/>
        </w:rPr>
        <w:t>«</w:t>
      </w:r>
      <w:r w:rsidR="009D516B" w:rsidRPr="00FA4440">
        <w:rPr>
          <w:rFonts w:ascii="Arial" w:hAnsi="Arial" w:cs="Arial"/>
          <w:lang w:val="tt"/>
        </w:rPr>
        <w:t>Россия Федерациясендә җирле үзидарәне оештыруның гомуми принциплары турында</w:t>
      </w:r>
      <w:r>
        <w:rPr>
          <w:rFonts w:ascii="Arial" w:hAnsi="Arial" w:cs="Arial"/>
          <w:lang w:val="tt"/>
        </w:rPr>
        <w:t>»</w:t>
      </w:r>
      <w:r w:rsidR="009D516B" w:rsidRPr="00FA4440">
        <w:rPr>
          <w:rFonts w:ascii="Arial" w:hAnsi="Arial" w:cs="Arial"/>
          <w:lang w:val="tt"/>
        </w:rPr>
        <w:t>2003 елның 06 октябрендәге 131-ФЗ номерлы Федераль законнар ниге</w:t>
      </w:r>
      <w:r w:rsidR="009D516B" w:rsidRPr="00FA4440">
        <w:rPr>
          <w:rFonts w:ascii="Arial" w:hAnsi="Arial" w:cs="Arial"/>
          <w:lang w:val="tt"/>
        </w:rPr>
        <w:t xml:space="preserve">зендә,   </w:t>
      </w:r>
      <w:r>
        <w:rPr>
          <w:rFonts w:ascii="Arial" w:hAnsi="Arial" w:cs="Arial"/>
          <w:lang w:val="tt"/>
        </w:rPr>
        <w:t>«</w:t>
      </w:r>
      <w:r w:rsidR="009D516B" w:rsidRPr="00FA4440">
        <w:rPr>
          <w:rFonts w:ascii="Arial" w:hAnsi="Arial" w:cs="Arial"/>
          <w:lang w:val="tt"/>
        </w:rPr>
        <w:t>Татарстан Республикасы территориясендә йорт хайваннарын тотуга, шул исәптән аларны йөртүгә карата өстәмә таләпләр раслау турында</w:t>
      </w:r>
      <w:r>
        <w:rPr>
          <w:rFonts w:ascii="Arial" w:hAnsi="Arial" w:cs="Arial"/>
          <w:lang w:val="tt"/>
        </w:rPr>
        <w:t>»</w:t>
      </w:r>
      <w:r w:rsidR="009D516B" w:rsidRPr="00FA4440">
        <w:rPr>
          <w:rFonts w:ascii="Arial" w:hAnsi="Arial" w:cs="Arial"/>
          <w:lang w:val="tt"/>
        </w:rPr>
        <w:t>Татарстан Республикасы Министрлар Кабинетының 2023 елның 11 августындагы 971 номерлы карары белән,   Лениногорск шәһә</w:t>
      </w:r>
      <w:r w:rsidR="009D516B" w:rsidRPr="00FA4440">
        <w:rPr>
          <w:rFonts w:ascii="Arial" w:hAnsi="Arial" w:cs="Arial"/>
          <w:lang w:val="tt"/>
        </w:rPr>
        <w:t>ре муниципаль берәмлеге Уставы белән,   гражданнарның, хайваннарның иминлеген, физик һәм юридик затларның мөлкәтенең сакланышын тәэмин итә торган йорт хайваннарын йөртү өчен шартлар тудыру максатларында,   Лениногорск шәһәре муниципаль берәмлеге Башкарма к</w:t>
      </w:r>
      <w:r w:rsidR="009D516B" w:rsidRPr="00FA4440">
        <w:rPr>
          <w:rFonts w:ascii="Arial" w:hAnsi="Arial" w:cs="Arial"/>
          <w:lang w:val="tt"/>
        </w:rPr>
        <w:t>омитеты КАРАР БИРӘ:</w:t>
      </w:r>
      <w:r w:rsidR="009D516B" w:rsidRPr="00FA4440">
        <w:rPr>
          <w:rFonts w:ascii="Arial" w:hAnsi="Arial" w:cs="Arial"/>
          <w:lang w:val="tt"/>
        </w:rPr>
        <w:br/>
      </w:r>
    </w:p>
    <w:p w14:paraId="652E0173" w14:textId="34A55F6E" w:rsidR="005113D7" w:rsidRPr="00FA4440" w:rsidRDefault="009D516B" w:rsidP="00756809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FA4440">
        <w:rPr>
          <w:rFonts w:ascii="Arial" w:hAnsi="Arial" w:cs="Arial"/>
          <w:lang w:val="tt"/>
        </w:rPr>
        <w:t xml:space="preserve">Лениногорск шәһәрендә Лениногорск тегү фабрикасының торак булмаган бинасы артындагы гомуми файдаланудагы территориядә йорт хайваннарын йөртү өчен рөхсәт ителгән урын итеп билгеләргә. </w:t>
      </w:r>
    </w:p>
    <w:p w14:paraId="30FA8008" w14:textId="77777777" w:rsidR="00697DD9" w:rsidRPr="00FA4440" w:rsidRDefault="009D516B" w:rsidP="00756809">
      <w:pPr>
        <w:pStyle w:val="a9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Arial" w:hAnsi="Arial" w:cs="Arial"/>
        </w:rPr>
      </w:pPr>
      <w:r w:rsidRPr="00FA4440">
        <w:rPr>
          <w:rFonts w:ascii="Arial" w:hAnsi="Arial" w:cs="Arial"/>
          <w:lang w:val="tt"/>
        </w:rPr>
        <w:t xml:space="preserve">Әлеге карарны Лениногорск муниципаль </w:t>
      </w:r>
      <w:r w:rsidRPr="00FA4440">
        <w:rPr>
          <w:rFonts w:ascii="Arial" w:hAnsi="Arial" w:cs="Arial"/>
          <w:lang w:val="tt"/>
        </w:rPr>
        <w:t>районының рәсми Интернет-сайтында һәм Татарстан Республикасының хокукый мәгълүмат рәсми порталында (pravo.tatarstan.ru)</w:t>
      </w:r>
      <w:r w:rsidRPr="00FA4440">
        <w:rPr>
          <w:rFonts w:ascii="Arial" w:hAnsi="Arial" w:cs="Arial"/>
          <w:i/>
          <w:lang w:val="tt"/>
        </w:rPr>
        <w:t xml:space="preserve"> </w:t>
      </w:r>
      <w:r w:rsidRPr="00FA4440">
        <w:rPr>
          <w:rFonts w:ascii="Arial" w:hAnsi="Arial" w:cs="Arial"/>
          <w:lang w:val="tt"/>
        </w:rPr>
        <w:t>бастырып чыгарырга.</w:t>
      </w:r>
    </w:p>
    <w:p w14:paraId="150E71ED" w14:textId="77777777" w:rsidR="00697DD9" w:rsidRPr="00FA4440" w:rsidRDefault="009D516B" w:rsidP="00756809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4440">
        <w:rPr>
          <w:rFonts w:ascii="Arial" w:hAnsi="Arial" w:cs="Arial"/>
          <w:sz w:val="24"/>
          <w:szCs w:val="24"/>
          <w:lang w:val="tt"/>
        </w:rPr>
        <w:t>3. Әлеге карар рәсми басылып чыккан көненнән үз көченә керә.</w:t>
      </w:r>
    </w:p>
    <w:p w14:paraId="66353B5B" w14:textId="77777777" w:rsidR="00697DD9" w:rsidRPr="00FA4440" w:rsidRDefault="009D516B" w:rsidP="00756809">
      <w:pPr>
        <w:pStyle w:val="ConsPlusNormal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A4440">
        <w:rPr>
          <w:rFonts w:ascii="Arial" w:hAnsi="Arial" w:cs="Arial"/>
          <w:sz w:val="24"/>
          <w:szCs w:val="24"/>
          <w:lang w:val="tt"/>
        </w:rPr>
        <w:t xml:space="preserve">4. Әлеге карарның үтәлешен контрольдә тотуны үз </w:t>
      </w:r>
      <w:r w:rsidRPr="00FA4440">
        <w:rPr>
          <w:rFonts w:ascii="Arial" w:hAnsi="Arial" w:cs="Arial"/>
          <w:sz w:val="24"/>
          <w:szCs w:val="24"/>
          <w:lang w:val="tt"/>
        </w:rPr>
        <w:t>җаваплыгымда калдырам.</w:t>
      </w:r>
    </w:p>
    <w:p w14:paraId="2332FCFC" w14:textId="77777777" w:rsidR="00697DD9" w:rsidRPr="00FA4440" w:rsidRDefault="00697DD9" w:rsidP="00697DD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6200ABD" w14:textId="77777777" w:rsidR="00697DD9" w:rsidRPr="00FA4440" w:rsidRDefault="00697DD9" w:rsidP="00697DD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648E188" w14:textId="53A43AD6" w:rsidR="00697DD9" w:rsidRPr="00FA4440" w:rsidRDefault="009D516B" w:rsidP="00697DD9">
      <w:pPr>
        <w:pStyle w:val="ConsPlusNormal"/>
        <w:rPr>
          <w:rFonts w:ascii="Arial" w:hAnsi="Arial" w:cs="Arial"/>
          <w:sz w:val="24"/>
          <w:szCs w:val="24"/>
        </w:rPr>
      </w:pPr>
      <w:r w:rsidRPr="00FA4440">
        <w:rPr>
          <w:rFonts w:ascii="Arial" w:hAnsi="Arial" w:cs="Arial"/>
          <w:sz w:val="24"/>
          <w:szCs w:val="24"/>
          <w:lang w:val="tt"/>
        </w:rPr>
        <w:t xml:space="preserve">Җитәкче                     </w:t>
      </w:r>
      <w:r w:rsidR="000D7E9C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        </w:t>
      </w:r>
      <w:r w:rsidRPr="00FA4440">
        <w:rPr>
          <w:rFonts w:ascii="Arial" w:hAnsi="Arial" w:cs="Arial"/>
          <w:sz w:val="24"/>
          <w:szCs w:val="24"/>
          <w:lang w:val="tt"/>
        </w:rPr>
        <w:t xml:space="preserve"> Р.Р.Сытдиков                                                                                                                                                                                              </w:t>
      </w:r>
      <w:r w:rsidRPr="00FA4440">
        <w:rPr>
          <w:rFonts w:ascii="Arial" w:hAnsi="Arial" w:cs="Arial"/>
          <w:sz w:val="24"/>
          <w:szCs w:val="24"/>
          <w:lang w:val="tt"/>
        </w:rPr>
        <w:t xml:space="preserve">    </w:t>
      </w:r>
    </w:p>
    <w:p w14:paraId="7500F565" w14:textId="7B0E5404" w:rsidR="0038567A" w:rsidRPr="00FA4440" w:rsidRDefault="0038567A" w:rsidP="00697DD9">
      <w:pPr>
        <w:pStyle w:val="a9"/>
        <w:spacing w:before="0" w:beforeAutospacing="0" w:after="0" w:afterAutospacing="0" w:line="288" w:lineRule="atLeast"/>
        <w:ind w:left="709"/>
        <w:jc w:val="both"/>
        <w:rPr>
          <w:rFonts w:ascii="Arial" w:hAnsi="Arial" w:cs="Arial"/>
        </w:rPr>
      </w:pPr>
    </w:p>
    <w:p w14:paraId="6FBA1F60" w14:textId="5252A4E1" w:rsidR="00756809" w:rsidRPr="00FA4440" w:rsidRDefault="00756809" w:rsidP="00756809">
      <w:pPr>
        <w:rPr>
          <w:rFonts w:ascii="Arial" w:hAnsi="Arial" w:cs="Arial"/>
        </w:rPr>
      </w:pPr>
    </w:p>
    <w:p w14:paraId="478C2115" w14:textId="1E31648F" w:rsidR="00756809" w:rsidRPr="00FA4440" w:rsidRDefault="00756809" w:rsidP="00756809">
      <w:pPr>
        <w:rPr>
          <w:rFonts w:ascii="Arial" w:hAnsi="Arial" w:cs="Arial"/>
        </w:rPr>
      </w:pPr>
    </w:p>
    <w:p w14:paraId="67EB76D9" w14:textId="4F3B45D0" w:rsidR="00756809" w:rsidRPr="00FA4440" w:rsidRDefault="00756809" w:rsidP="00756809">
      <w:pPr>
        <w:rPr>
          <w:rFonts w:ascii="Arial" w:hAnsi="Arial" w:cs="Arial"/>
        </w:rPr>
      </w:pPr>
    </w:p>
    <w:p w14:paraId="2FF21461" w14:textId="77777777" w:rsidR="00756809" w:rsidRPr="00FA4440" w:rsidRDefault="00756809" w:rsidP="00756809">
      <w:pPr>
        <w:rPr>
          <w:rFonts w:ascii="Arial" w:hAnsi="Arial" w:cs="Arial"/>
        </w:rPr>
      </w:pPr>
    </w:p>
    <w:p w14:paraId="0F8780A4" w14:textId="6E95298A" w:rsidR="00756809" w:rsidRPr="000D7E9C" w:rsidRDefault="009D516B" w:rsidP="00756809">
      <w:pPr>
        <w:rPr>
          <w:rFonts w:ascii="Arial" w:hAnsi="Arial" w:cs="Arial"/>
          <w:sz w:val="18"/>
          <w:szCs w:val="18"/>
        </w:rPr>
      </w:pPr>
      <w:r w:rsidRPr="000D7E9C">
        <w:rPr>
          <w:rFonts w:ascii="Arial" w:hAnsi="Arial" w:cs="Arial"/>
          <w:sz w:val="18"/>
          <w:szCs w:val="18"/>
          <w:lang w:val="tt"/>
        </w:rPr>
        <w:t>Галимова Л.М.</w:t>
      </w:r>
    </w:p>
    <w:p w14:paraId="6B678506" w14:textId="628833A0" w:rsidR="00756809" w:rsidRPr="000D7E9C" w:rsidRDefault="009D516B" w:rsidP="00756809">
      <w:pPr>
        <w:rPr>
          <w:rFonts w:ascii="Arial" w:hAnsi="Arial" w:cs="Arial"/>
          <w:sz w:val="18"/>
          <w:szCs w:val="18"/>
        </w:rPr>
      </w:pPr>
      <w:r w:rsidRPr="000D7E9C">
        <w:rPr>
          <w:rFonts w:ascii="Arial" w:hAnsi="Arial" w:cs="Arial"/>
          <w:sz w:val="18"/>
          <w:szCs w:val="18"/>
          <w:lang w:val="tt"/>
        </w:rPr>
        <w:t>5-44-72</w:t>
      </w:r>
    </w:p>
    <w:sectPr w:rsidR="00756809" w:rsidRPr="000D7E9C" w:rsidSect="00756809">
      <w:headerReference w:type="default" r:id="rId8"/>
      <w:pgSz w:w="11906" w:h="16838"/>
      <w:pgMar w:top="1134" w:right="1134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B534" w14:textId="77777777" w:rsidR="009D516B" w:rsidRDefault="009D516B">
      <w:r>
        <w:separator/>
      </w:r>
    </w:p>
  </w:endnote>
  <w:endnote w:type="continuationSeparator" w:id="0">
    <w:p w14:paraId="409BA4BA" w14:textId="77777777" w:rsidR="009D516B" w:rsidRDefault="009D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6DF4" w14:textId="77777777" w:rsidR="009D516B" w:rsidRDefault="009D516B">
      <w:r>
        <w:separator/>
      </w:r>
    </w:p>
  </w:footnote>
  <w:footnote w:type="continuationSeparator" w:id="0">
    <w:p w14:paraId="2650373A" w14:textId="77777777" w:rsidR="009D516B" w:rsidRDefault="009D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009"/>
      <w:docPartObj>
        <w:docPartGallery w:val="Page Numbers (Top of Page)"/>
        <w:docPartUnique/>
      </w:docPartObj>
    </w:sdtPr>
    <w:sdtEndPr/>
    <w:sdtContent>
      <w:p w14:paraId="08BEF68F" w14:textId="77777777" w:rsidR="00544358" w:rsidRDefault="009D51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A4">
          <w:rPr>
            <w:noProof/>
          </w:rPr>
          <w:t>2</w:t>
        </w:r>
        <w:r>
          <w:fldChar w:fldCharType="end"/>
        </w:r>
      </w:p>
    </w:sdtContent>
  </w:sdt>
  <w:p w14:paraId="210576A9" w14:textId="77777777"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72DC00E4">
      <w:start w:val="1"/>
      <w:numFmt w:val="decimal"/>
      <w:lvlText w:val="%1)"/>
      <w:lvlJc w:val="left"/>
      <w:pPr>
        <w:ind w:left="1287" w:hanging="360"/>
      </w:pPr>
    </w:lvl>
    <w:lvl w:ilvl="1" w:tplc="9E98AB78" w:tentative="1">
      <w:start w:val="1"/>
      <w:numFmt w:val="lowerLetter"/>
      <w:lvlText w:val="%2."/>
      <w:lvlJc w:val="left"/>
      <w:pPr>
        <w:ind w:left="2007" w:hanging="360"/>
      </w:pPr>
    </w:lvl>
    <w:lvl w:ilvl="2" w:tplc="A3D6B61E" w:tentative="1">
      <w:start w:val="1"/>
      <w:numFmt w:val="lowerRoman"/>
      <w:lvlText w:val="%3."/>
      <w:lvlJc w:val="right"/>
      <w:pPr>
        <w:ind w:left="2727" w:hanging="180"/>
      </w:pPr>
    </w:lvl>
    <w:lvl w:ilvl="3" w:tplc="38D22F16" w:tentative="1">
      <w:start w:val="1"/>
      <w:numFmt w:val="decimal"/>
      <w:lvlText w:val="%4."/>
      <w:lvlJc w:val="left"/>
      <w:pPr>
        <w:ind w:left="3447" w:hanging="360"/>
      </w:pPr>
    </w:lvl>
    <w:lvl w:ilvl="4" w:tplc="BF50FC12" w:tentative="1">
      <w:start w:val="1"/>
      <w:numFmt w:val="lowerLetter"/>
      <w:lvlText w:val="%5."/>
      <w:lvlJc w:val="left"/>
      <w:pPr>
        <w:ind w:left="4167" w:hanging="360"/>
      </w:pPr>
    </w:lvl>
    <w:lvl w:ilvl="5" w:tplc="EAE85804" w:tentative="1">
      <w:start w:val="1"/>
      <w:numFmt w:val="lowerRoman"/>
      <w:lvlText w:val="%6."/>
      <w:lvlJc w:val="right"/>
      <w:pPr>
        <w:ind w:left="4887" w:hanging="180"/>
      </w:pPr>
    </w:lvl>
    <w:lvl w:ilvl="6" w:tplc="FC120CBE" w:tentative="1">
      <w:start w:val="1"/>
      <w:numFmt w:val="decimal"/>
      <w:lvlText w:val="%7."/>
      <w:lvlJc w:val="left"/>
      <w:pPr>
        <w:ind w:left="5607" w:hanging="360"/>
      </w:pPr>
    </w:lvl>
    <w:lvl w:ilvl="7" w:tplc="223239B0" w:tentative="1">
      <w:start w:val="1"/>
      <w:numFmt w:val="lowerLetter"/>
      <w:lvlText w:val="%8."/>
      <w:lvlJc w:val="left"/>
      <w:pPr>
        <w:ind w:left="6327" w:hanging="360"/>
      </w:pPr>
    </w:lvl>
    <w:lvl w:ilvl="8" w:tplc="8640BA8C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3CD5"/>
    <w:rsid w:val="000D5779"/>
    <w:rsid w:val="000D7E9C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6EE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14BC6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083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6C3D"/>
    <w:rsid w:val="0066221F"/>
    <w:rsid w:val="0067019B"/>
    <w:rsid w:val="00670B51"/>
    <w:rsid w:val="00672C21"/>
    <w:rsid w:val="006766A0"/>
    <w:rsid w:val="006803E8"/>
    <w:rsid w:val="00682A16"/>
    <w:rsid w:val="00697DD9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56809"/>
    <w:rsid w:val="0076776C"/>
    <w:rsid w:val="00783256"/>
    <w:rsid w:val="007964F9"/>
    <w:rsid w:val="00796C29"/>
    <w:rsid w:val="007A1572"/>
    <w:rsid w:val="007A1C14"/>
    <w:rsid w:val="007A409C"/>
    <w:rsid w:val="007A4913"/>
    <w:rsid w:val="007A5055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5494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D516B"/>
    <w:rsid w:val="009E1C46"/>
    <w:rsid w:val="009E3B63"/>
    <w:rsid w:val="009E3FF9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72D19"/>
    <w:rsid w:val="00B80644"/>
    <w:rsid w:val="00B8096A"/>
    <w:rsid w:val="00B84C08"/>
    <w:rsid w:val="00B90EC8"/>
    <w:rsid w:val="00B9147E"/>
    <w:rsid w:val="00B96797"/>
    <w:rsid w:val="00BA0A1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4EC6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A4440"/>
    <w:rsid w:val="00FB23D0"/>
    <w:rsid w:val="00FC37FE"/>
    <w:rsid w:val="00FC4D57"/>
    <w:rsid w:val="00FC6778"/>
    <w:rsid w:val="00FD4FBF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C384"/>
  <w15:docId w15:val="{A048763E-9AAC-4301-81FC-98693F5B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E1F3-0D65-441C-B458-36D5FA7E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ЖКХ18</cp:lastModifiedBy>
  <cp:revision>2</cp:revision>
  <cp:lastPrinted>2025-09-04T11:47:00Z</cp:lastPrinted>
  <dcterms:created xsi:type="dcterms:W3CDTF">2025-09-10T08:14:00Z</dcterms:created>
  <dcterms:modified xsi:type="dcterms:W3CDTF">2025-09-10T08:14:00Z</dcterms:modified>
</cp:coreProperties>
</file>