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9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2"/>
        <w:gridCol w:w="1168"/>
        <w:gridCol w:w="4239"/>
      </w:tblGrid>
      <w:tr w:rsidR="00487977" w:rsidRPr="00487977" w14:paraId="7B14DCD5" w14:textId="77777777" w:rsidTr="00487977">
        <w:trPr>
          <w:trHeight w:val="1231"/>
        </w:trPr>
        <w:tc>
          <w:tcPr>
            <w:tcW w:w="4382" w:type="dxa"/>
          </w:tcPr>
          <w:p w14:paraId="0DBC4E6C" w14:textId="77777777" w:rsidR="00487977" w:rsidRPr="00487977" w:rsidRDefault="00487977" w:rsidP="00487977">
            <w:pPr>
              <w:ind w:left="-142" w:right="-216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87977">
              <w:rPr>
                <w:rFonts w:eastAsia="Times New Roman" w:cs="Times New Roman"/>
                <w:szCs w:val="28"/>
                <w:lang w:eastAsia="ru-RU"/>
              </w:rPr>
              <w:t xml:space="preserve">ИСПОЛНИТЕЛЬНЫЙ КОМИТЕТ МУНИЦИПАЛЬНОГО  </w:t>
            </w:r>
          </w:p>
          <w:p w14:paraId="0C192E26" w14:textId="77777777" w:rsidR="00487977" w:rsidRPr="00487977" w:rsidRDefault="00487977" w:rsidP="0048797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87977">
              <w:rPr>
                <w:rFonts w:eastAsia="Times New Roman" w:cs="Times New Roman"/>
                <w:szCs w:val="28"/>
                <w:lang w:eastAsia="ru-RU"/>
              </w:rPr>
              <w:t>ОБРАЗОВАНИЯ «ЛЕНИНОГОРСКИЙ</w:t>
            </w:r>
          </w:p>
          <w:p w14:paraId="3D0C2206" w14:textId="77777777" w:rsidR="00487977" w:rsidRPr="00487977" w:rsidRDefault="00487977" w:rsidP="0048797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487977">
              <w:rPr>
                <w:rFonts w:eastAsia="Times New Roman" w:cs="Times New Roman"/>
                <w:szCs w:val="28"/>
                <w:lang w:eastAsia="ru-RU"/>
              </w:rPr>
              <w:t>МУНИЦИПАЛЬНЫЙ  РАЙОН</w:t>
            </w:r>
            <w:proofErr w:type="gramEnd"/>
          </w:p>
        </w:tc>
        <w:tc>
          <w:tcPr>
            <w:tcW w:w="1168" w:type="dxa"/>
          </w:tcPr>
          <w:p w14:paraId="15821F31" w14:textId="77777777" w:rsidR="00487977" w:rsidRPr="00487977" w:rsidRDefault="00487977" w:rsidP="0048797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487977">
              <w:rPr>
                <w:rFonts w:eastAsia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7BB1CF7" wp14:editId="0FFC1C2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-2540</wp:posOffset>
                  </wp:positionV>
                  <wp:extent cx="648262" cy="797442"/>
                  <wp:effectExtent l="19050" t="0" r="0" b="0"/>
                  <wp:wrapNone/>
                  <wp:docPr id="4" name="Рисунок 2" descr="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40000"/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262" cy="797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39" w:type="dxa"/>
          </w:tcPr>
          <w:p w14:paraId="3BF35A91" w14:textId="77777777" w:rsidR="00487977" w:rsidRPr="00487977" w:rsidRDefault="00487977" w:rsidP="00487977">
            <w:pPr>
              <w:ind w:right="-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87977">
              <w:rPr>
                <w:rFonts w:eastAsia="Times New Roman" w:cs="Times New Roman"/>
                <w:szCs w:val="28"/>
                <w:lang w:eastAsia="ru-RU"/>
              </w:rPr>
              <w:t>«ЛЕНИНОГОРСК</w:t>
            </w:r>
          </w:p>
          <w:p w14:paraId="01E63642" w14:textId="77777777" w:rsidR="00487977" w:rsidRPr="00487977" w:rsidRDefault="00487977" w:rsidP="00487977">
            <w:pPr>
              <w:ind w:right="-463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87977">
              <w:rPr>
                <w:rFonts w:eastAsia="Times New Roman" w:cs="Times New Roman"/>
                <w:szCs w:val="28"/>
                <w:lang w:eastAsia="ru-RU"/>
              </w:rPr>
              <w:t>МУНИЦИПАЛЬ РАЙОНЫ»</w:t>
            </w:r>
          </w:p>
          <w:p w14:paraId="77BC43B0" w14:textId="77777777" w:rsidR="00487977" w:rsidRPr="00487977" w:rsidRDefault="00487977" w:rsidP="00487977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487977">
              <w:rPr>
                <w:rFonts w:eastAsia="Times New Roman" w:cs="Times New Roman"/>
                <w:szCs w:val="28"/>
                <w:lang w:eastAsia="ru-RU"/>
              </w:rPr>
              <w:t xml:space="preserve">МУНИЦИПАЛЬ </w:t>
            </w:r>
          </w:p>
          <w:p w14:paraId="0C7D9C3F" w14:textId="77777777" w:rsidR="00487977" w:rsidRPr="00487977" w:rsidRDefault="00487977" w:rsidP="00487977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rFonts w:eastAsia="Times New Roman" w:cs="Times New Roman"/>
                <w:szCs w:val="28"/>
                <w:lang w:val="tt-RU" w:eastAsia="ru-RU"/>
              </w:rPr>
            </w:pPr>
            <w:r w:rsidRPr="00487977">
              <w:rPr>
                <w:rFonts w:eastAsia="Times New Roman" w:cs="Times New Roman"/>
                <w:szCs w:val="28"/>
                <w:lang w:eastAsia="ru-RU"/>
              </w:rPr>
              <w:t xml:space="preserve"> БЕР</w:t>
            </w:r>
            <w:r w:rsidRPr="00487977">
              <w:rPr>
                <w:rFonts w:eastAsia="Times New Roman" w:cs="Times New Roman"/>
                <w:szCs w:val="28"/>
                <w:lang w:val="tt-RU" w:eastAsia="ru-RU"/>
              </w:rPr>
              <w:t>ӘМЛЕГЕ</w:t>
            </w:r>
          </w:p>
          <w:p w14:paraId="49DFD741" w14:textId="77777777" w:rsidR="00487977" w:rsidRPr="00487977" w:rsidRDefault="00487977" w:rsidP="00487977">
            <w:pPr>
              <w:overflowPunct w:val="0"/>
              <w:autoSpaceDE w:val="0"/>
              <w:autoSpaceDN w:val="0"/>
              <w:adjustRightInd w:val="0"/>
              <w:ind w:left="-392" w:right="-392" w:firstLine="392"/>
              <w:jc w:val="center"/>
              <w:textAlignment w:val="baseline"/>
              <w:rPr>
                <w:rFonts w:eastAsia="Times New Roman" w:cs="Times New Roman"/>
                <w:szCs w:val="28"/>
                <w:lang w:val="be-BY" w:eastAsia="ru-RU"/>
              </w:rPr>
            </w:pPr>
            <w:r w:rsidRPr="00487977">
              <w:rPr>
                <w:rFonts w:eastAsia="Times New Roman" w:cs="Times New Roman"/>
                <w:szCs w:val="28"/>
                <w:lang w:val="be-BY" w:eastAsia="ru-RU"/>
              </w:rPr>
              <w:t>БАШКАРМА КОМИТЕТЫ</w:t>
            </w:r>
          </w:p>
          <w:p w14:paraId="2B51C590" w14:textId="77777777" w:rsidR="00487977" w:rsidRPr="00487977" w:rsidRDefault="00487977" w:rsidP="00487977">
            <w:pPr>
              <w:ind w:left="42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487977" w:rsidRPr="00487977" w14:paraId="50D03B92" w14:textId="77777777" w:rsidTr="00487977">
        <w:trPr>
          <w:trHeight w:val="358"/>
        </w:trPr>
        <w:tc>
          <w:tcPr>
            <w:tcW w:w="9789" w:type="dxa"/>
            <w:gridSpan w:val="3"/>
          </w:tcPr>
          <w:p w14:paraId="6A68C812" w14:textId="77777777" w:rsidR="00487977" w:rsidRPr="00487977" w:rsidRDefault="00487977" w:rsidP="00487977">
            <w:pPr>
              <w:rPr>
                <w:rFonts w:eastAsia="Times New Roman" w:cs="Times New Roman"/>
                <w:sz w:val="20"/>
                <w:szCs w:val="20"/>
                <w:lang w:val="be-BY" w:eastAsia="ru-RU"/>
              </w:rPr>
            </w:pPr>
          </w:p>
        </w:tc>
      </w:tr>
    </w:tbl>
    <w:p w14:paraId="3B69D921" w14:textId="514561F8" w:rsidR="00036618" w:rsidRPr="0053528B" w:rsidRDefault="00487977" w:rsidP="00487977">
      <w:pPr>
        <w:spacing w:after="0" w:line="240" w:lineRule="auto"/>
        <w:ind w:right="-1"/>
        <w:rPr>
          <w:rFonts w:ascii="Times New Roman" w:eastAsia="Calibri" w:hAnsi="Times New Roman"/>
          <w:sz w:val="28"/>
          <w:szCs w:val="28"/>
        </w:rPr>
      </w:pPr>
      <w:r w:rsidRPr="0048797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 О С Т А Н О В Л Е Н И Е         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                          </w:t>
      </w:r>
      <w:r w:rsidR="00036618" w:rsidRPr="0053528B">
        <w:rPr>
          <w:rFonts w:ascii="Times New Roman" w:eastAsia="Calibri" w:hAnsi="Times New Roman"/>
          <w:sz w:val="28"/>
          <w:szCs w:val="28"/>
        </w:rPr>
        <w:t>К А Р А Р</w:t>
      </w:r>
    </w:p>
    <w:p w14:paraId="66BBA459" w14:textId="77777777" w:rsidR="00036618" w:rsidRPr="0053528B" w:rsidRDefault="0003661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79CD09C" w14:textId="77777777" w:rsidR="00036618" w:rsidRPr="0053528B" w:rsidRDefault="00036618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5FBC830" w14:textId="78CB86A0" w:rsidR="00036618" w:rsidRPr="00487977" w:rsidRDefault="00487977" w:rsidP="00487977">
      <w:pPr>
        <w:spacing w:after="0" w:line="240" w:lineRule="auto"/>
        <w:ind w:right="-1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487977">
        <w:rPr>
          <w:rFonts w:ascii="Times New Roman" w:eastAsia="Calibri" w:hAnsi="Times New Roman" w:cs="Times New Roman"/>
          <w:sz w:val="28"/>
          <w:szCs w:val="28"/>
        </w:rPr>
        <w:t xml:space="preserve">2025 </w:t>
      </w:r>
      <w:proofErr w:type="spellStart"/>
      <w:r w:rsidRPr="00487977">
        <w:rPr>
          <w:rFonts w:ascii="Times New Roman" w:eastAsia="Calibri" w:hAnsi="Times New Roman" w:cs="Times New Roman"/>
          <w:sz w:val="28"/>
          <w:szCs w:val="28"/>
        </w:rPr>
        <w:t>елны</w:t>
      </w:r>
      <w:proofErr w:type="spellEnd"/>
      <w:r w:rsidRPr="00487977">
        <w:rPr>
          <w:rFonts w:ascii="Times New Roman" w:eastAsia="Calibri" w:hAnsi="Times New Roman" w:cs="Times New Roman"/>
          <w:sz w:val="28"/>
          <w:szCs w:val="28"/>
          <w:lang w:val="tt-RU"/>
        </w:rPr>
        <w:t>ң</w:t>
      </w:r>
      <w:r w:rsidRPr="00487977">
        <w:rPr>
          <w:rFonts w:ascii="Times New Roman" w:eastAsia="Calibri" w:hAnsi="Times New Roman" w:cs="Times New Roman"/>
          <w:sz w:val="28"/>
          <w:szCs w:val="28"/>
        </w:rPr>
        <w:t xml:space="preserve"> «30» </w:t>
      </w:r>
      <w:proofErr w:type="spellStart"/>
      <w:r w:rsidRPr="00487977">
        <w:rPr>
          <w:rFonts w:ascii="Times New Roman" w:eastAsia="Calibri" w:hAnsi="Times New Roman" w:cs="Times New Roman"/>
          <w:sz w:val="28"/>
          <w:szCs w:val="28"/>
        </w:rPr>
        <w:t>июл</w:t>
      </w:r>
      <w:proofErr w:type="spellEnd"/>
      <w:r w:rsidRPr="00487977">
        <w:rPr>
          <w:rFonts w:ascii="Times New Roman" w:eastAsia="Calibri" w:hAnsi="Times New Roman" w:cs="Times New Roman"/>
          <w:sz w:val="28"/>
          <w:szCs w:val="28"/>
          <w:lang w:val="tt-RU"/>
        </w:rPr>
        <w:t>е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                                                                                  </w:t>
      </w:r>
      <w:r w:rsidR="00036618" w:rsidRPr="0053528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53528B" w:rsidRPr="0053528B">
        <w:rPr>
          <w:rFonts w:ascii="Times New Roman" w:eastAsia="Calibri" w:hAnsi="Times New Roman" w:cs="Times New Roman"/>
          <w:sz w:val="28"/>
          <w:szCs w:val="28"/>
        </w:rPr>
        <w:t>674</w:t>
      </w:r>
    </w:p>
    <w:p w14:paraId="073BB946" w14:textId="77777777" w:rsidR="00036618" w:rsidRPr="0053528B" w:rsidRDefault="0003661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3F721F" w14:textId="77777777" w:rsidR="00036618" w:rsidRPr="0053528B" w:rsidRDefault="00036618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09D1E0" w14:textId="391718A8" w:rsidR="00036618" w:rsidRPr="00572023" w:rsidRDefault="00036618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5352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</w:p>
    <w:p w14:paraId="3FF70D4D" w14:textId="77777777" w:rsidR="00D41E26" w:rsidRPr="0053528B" w:rsidRDefault="00D41E26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53D68A2E" w14:textId="77777777" w:rsidR="00036618" w:rsidRDefault="00036618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479D025" w14:textId="039FC224" w:rsidR="00D41E26" w:rsidRDefault="00572023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комитетының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2024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8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1289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Махсус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операциядә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катнашу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максатларында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Кораллы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Көчләрендә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хезмәт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узу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контракт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төзегән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гражданнарына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бер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мәртәбә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бирелә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торган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акчалата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бирү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тәртибен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раслау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Pr="00572023">
        <w:rPr>
          <w:rFonts w:ascii="Times New Roman" w:hAnsi="Times New Roman" w:cs="Times New Roman"/>
          <w:w w:val="105"/>
          <w:sz w:val="28"/>
          <w:szCs w:val="28"/>
        </w:rPr>
        <w:t>турында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572023">
        <w:rPr>
          <w:rFonts w:ascii="Times New Roman" w:hAnsi="Times New Roman" w:cs="Times New Roman"/>
          <w:w w:val="105"/>
          <w:sz w:val="28"/>
          <w:szCs w:val="28"/>
        </w:rPr>
        <w:t>карарын</w:t>
      </w:r>
      <w:proofErr w:type="spellEnd"/>
      <w:proofErr w:type="gram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үз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көчен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югалткан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дип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тану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хакында</w:t>
      </w:r>
      <w:proofErr w:type="spellEnd"/>
    </w:p>
    <w:p w14:paraId="1197AC78" w14:textId="77777777" w:rsidR="00572023" w:rsidRDefault="00572023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BCF3263" w14:textId="757F9E8F" w:rsidR="00572023" w:rsidRDefault="00572023" w:rsidP="00036618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Россия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Федерациясендә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җирле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үзидарә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оештыруның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гомуми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принциплары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2003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6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131 - ФЗ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Федераль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законның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20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статьясының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5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пунктының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икенче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абзацы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нигезендә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, Татарстан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Республикасы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Лениногорск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районы Уставы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белән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Pr="00572023">
        <w:rPr>
          <w:rFonts w:ascii="Times New Roman" w:hAnsi="Times New Roman" w:cs="Times New Roman"/>
          <w:w w:val="105"/>
          <w:sz w:val="28"/>
          <w:szCs w:val="28"/>
        </w:rPr>
        <w:t xml:space="preserve"> комитеты КАРАР БИРӘ:</w:t>
      </w:r>
    </w:p>
    <w:p w14:paraId="2ED31300" w14:textId="6AF02E4C" w:rsidR="00D41E26" w:rsidRDefault="00D41E26" w:rsidP="00036618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D41E26">
        <w:rPr>
          <w:rFonts w:ascii="Times New Roman" w:hAnsi="Times New Roman" w:cs="Times New Roman"/>
          <w:sz w:val="28"/>
          <w:szCs w:val="28"/>
        </w:rPr>
        <w:t>1.</w:t>
      </w:r>
      <w:r w:rsidR="00572023" w:rsidRPr="00572023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572023">
        <w:rPr>
          <w:rFonts w:ascii="Times New Roman" w:hAnsi="Times New Roman" w:cs="Times New Roman"/>
          <w:sz w:val="28"/>
          <w:szCs w:val="28"/>
        </w:rPr>
        <w:t>«</w:t>
      </w:r>
      <w:r w:rsidR="00572023" w:rsidRPr="00572023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572023">
        <w:rPr>
          <w:rFonts w:ascii="Times New Roman" w:hAnsi="Times New Roman" w:cs="Times New Roman"/>
          <w:sz w:val="28"/>
          <w:szCs w:val="28"/>
        </w:rPr>
        <w:t>»</w:t>
      </w:r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1289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r w:rsidR="0057202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операциядә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Кораллы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Көчләрендә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узу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контракт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төзегән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гражданнарына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мәртәбә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акчалата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72023" w:rsidRPr="00572023">
        <w:rPr>
          <w:rFonts w:ascii="Times New Roman" w:hAnsi="Times New Roman" w:cs="Times New Roman"/>
          <w:sz w:val="28"/>
          <w:szCs w:val="28"/>
        </w:rPr>
        <w:t>турында</w:t>
      </w:r>
      <w:r w:rsidR="00572023">
        <w:rPr>
          <w:rFonts w:ascii="Times New Roman" w:hAnsi="Times New Roman" w:cs="Times New Roman"/>
          <w:sz w:val="28"/>
          <w:szCs w:val="28"/>
        </w:rPr>
        <w:t>»</w:t>
      </w:r>
      <w:r w:rsidR="00572023" w:rsidRPr="00572023">
        <w:rPr>
          <w:rFonts w:ascii="Times New Roman" w:hAnsi="Times New Roman" w:cs="Times New Roman"/>
          <w:sz w:val="28"/>
          <w:szCs w:val="28"/>
        </w:rPr>
        <w:t>карарын</w:t>
      </w:r>
      <w:proofErr w:type="spellEnd"/>
      <w:proofErr w:type="gram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="00572023">
        <w:rPr>
          <w:rFonts w:ascii="Times New Roman" w:hAnsi="Times New Roman" w:cs="Times New Roman"/>
          <w:sz w:val="28"/>
          <w:szCs w:val="28"/>
          <w:lang w:val="tt-RU"/>
        </w:rPr>
        <w:t>ырга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50761BCF" w14:textId="09BE8C9C" w:rsidR="00572023" w:rsidRPr="00572023" w:rsidRDefault="004136DB" w:rsidP="00572023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2</w:t>
      </w:r>
      <w:r w:rsidR="00D41E26">
        <w:rPr>
          <w:rFonts w:ascii="Times New Roman" w:hAnsi="Times New Roman" w:cs="Times New Roman"/>
          <w:w w:val="105"/>
          <w:sz w:val="28"/>
          <w:szCs w:val="28"/>
        </w:rPr>
        <w:t>.</w:t>
      </w:r>
      <w:r w:rsidR="00572023" w:rsidRPr="00572023"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 xml:space="preserve"> (PRAVO.TATARSTAN.RU)</w:t>
      </w:r>
      <w:r w:rsidR="0057202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572023" w:rsidRPr="00572023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572023" w:rsidRPr="00572023">
        <w:rPr>
          <w:rFonts w:ascii="Times New Roman" w:hAnsi="Times New Roman" w:cs="Times New Roman"/>
          <w:sz w:val="28"/>
          <w:szCs w:val="28"/>
        </w:rPr>
        <w:t>.</w:t>
      </w:r>
    </w:p>
    <w:p w14:paraId="5E15B109" w14:textId="77777777" w:rsidR="00572023" w:rsidRPr="00572023" w:rsidRDefault="00572023" w:rsidP="00572023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23">
        <w:rPr>
          <w:rFonts w:ascii="Times New Roman" w:hAnsi="Times New Roman" w:cs="Times New Roman"/>
          <w:sz w:val="28"/>
          <w:szCs w:val="28"/>
        </w:rPr>
        <w:t xml:space="preserve">3.Әлеге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чыкканнан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>.</w:t>
      </w:r>
    </w:p>
    <w:p w14:paraId="7C7C9A35" w14:textId="0589C2CD" w:rsidR="00D41E26" w:rsidRDefault="00572023" w:rsidP="00572023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72023">
        <w:rPr>
          <w:rFonts w:ascii="Times New Roman" w:hAnsi="Times New Roman" w:cs="Times New Roman"/>
          <w:sz w:val="28"/>
          <w:szCs w:val="28"/>
        </w:rPr>
        <w:lastRenderedPageBreak/>
        <w:t xml:space="preserve">4.Әлеге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2023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72023">
        <w:rPr>
          <w:rFonts w:ascii="Times New Roman" w:hAnsi="Times New Roman" w:cs="Times New Roman"/>
          <w:sz w:val="28"/>
          <w:szCs w:val="28"/>
        </w:rPr>
        <w:t>районы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202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proofErr w:type="gram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урынбасарына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023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572023">
        <w:rPr>
          <w:rFonts w:ascii="Times New Roman" w:hAnsi="Times New Roman" w:cs="Times New Roman"/>
          <w:sz w:val="28"/>
          <w:szCs w:val="28"/>
        </w:rPr>
        <w:t>.</w:t>
      </w:r>
    </w:p>
    <w:p w14:paraId="2BFC359E" w14:textId="77777777" w:rsidR="00572023" w:rsidRDefault="00572023" w:rsidP="006F236B">
      <w:pPr>
        <w:rPr>
          <w:rFonts w:ascii="Times New Roman" w:hAnsi="Times New Roman"/>
          <w:sz w:val="28"/>
          <w:szCs w:val="28"/>
          <w:lang w:val="tt-RU"/>
        </w:rPr>
      </w:pPr>
    </w:p>
    <w:p w14:paraId="5CD5D146" w14:textId="52B799C5" w:rsidR="00036618" w:rsidRPr="00487977" w:rsidRDefault="00572023" w:rsidP="006F236B">
      <w:pPr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Җитәкче</w:t>
      </w:r>
      <w:r w:rsidR="00036618" w:rsidRPr="00487977">
        <w:rPr>
          <w:rFonts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       </w:t>
      </w:r>
      <w:r w:rsidR="00036618" w:rsidRPr="00487977">
        <w:rPr>
          <w:rFonts w:ascii="Times New Roman" w:hAnsi="Times New Roman"/>
          <w:sz w:val="28"/>
          <w:szCs w:val="28"/>
          <w:lang w:val="tt-RU"/>
        </w:rPr>
        <w:t>М.Н. Гирфанов</w:t>
      </w:r>
    </w:p>
    <w:p w14:paraId="11CA4399" w14:textId="77777777" w:rsidR="00036618" w:rsidRPr="00487977" w:rsidRDefault="0003661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14:paraId="178FFDE8" w14:textId="400D7ABA" w:rsidR="00036618" w:rsidRPr="00487977" w:rsidRDefault="0003661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14:paraId="602A01AB" w14:textId="77777777" w:rsidR="00036618" w:rsidRPr="00487977" w:rsidRDefault="0003661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14:paraId="0A0C5F0A" w14:textId="77777777" w:rsidR="00036618" w:rsidRPr="00487977" w:rsidRDefault="0003661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14:paraId="17A6A720" w14:textId="3C695E31" w:rsidR="00036618" w:rsidRPr="00487977" w:rsidRDefault="00036618" w:rsidP="0026495C">
      <w:pPr>
        <w:spacing w:after="0" w:line="240" w:lineRule="auto"/>
        <w:ind w:right="-1"/>
        <w:rPr>
          <w:rFonts w:ascii="Times New Roman" w:hAnsi="Times New Roman"/>
          <w:lang w:val="tt-RU"/>
        </w:rPr>
      </w:pPr>
      <w:r w:rsidRPr="00487977">
        <w:rPr>
          <w:rFonts w:ascii="Times New Roman" w:hAnsi="Times New Roman"/>
          <w:lang w:val="tt-RU"/>
        </w:rPr>
        <w:t>Х</w:t>
      </w:r>
      <w:r w:rsidR="00572023">
        <w:rPr>
          <w:rFonts w:ascii="Times New Roman" w:hAnsi="Times New Roman"/>
          <w:lang w:val="tt-RU"/>
        </w:rPr>
        <w:t>ә</w:t>
      </w:r>
      <w:r w:rsidRPr="00487977">
        <w:rPr>
          <w:rFonts w:ascii="Times New Roman" w:hAnsi="Times New Roman"/>
          <w:lang w:val="tt-RU"/>
        </w:rPr>
        <w:t>йбрахманов И.Р.</w:t>
      </w:r>
    </w:p>
    <w:p w14:paraId="6F663BB5" w14:textId="77777777" w:rsidR="00036618" w:rsidRPr="00AF61A5" w:rsidRDefault="00036618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24E0BD95" w14:textId="77777777" w:rsidR="00036618" w:rsidRDefault="00036618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5334D31F" w14:textId="77777777" w:rsidR="00301958" w:rsidRDefault="00301958"/>
    <w:sectPr w:rsidR="00301958" w:rsidSect="0003661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B54E762"/>
    <w:lvl w:ilvl="0">
      <w:start w:val="1"/>
      <w:numFmt w:val="decimal"/>
      <w:lvlText w:val="%1."/>
      <w:lvlJc w:val="left"/>
      <w:pPr>
        <w:ind w:left="829" w:hanging="447"/>
      </w:pPr>
      <w:rPr>
        <w:rFonts w:ascii="Times New Roman" w:hAnsi="Times New Roman" w:cs="Times New Roman" w:hint="default"/>
        <w:b w:val="0"/>
        <w:bCs w:val="0"/>
        <w:i w:val="0"/>
        <w:iCs w:val="0"/>
        <w:color w:val="040505"/>
        <w:spacing w:val="0"/>
        <w:w w:val="102"/>
        <w:sz w:val="28"/>
        <w:szCs w:val="28"/>
      </w:rPr>
    </w:lvl>
    <w:lvl w:ilvl="1">
      <w:numFmt w:val="bullet"/>
      <w:lvlText w:val="•"/>
      <w:lvlJc w:val="left"/>
      <w:pPr>
        <w:ind w:left="1747" w:hanging="447"/>
      </w:pPr>
    </w:lvl>
    <w:lvl w:ilvl="2">
      <w:numFmt w:val="bullet"/>
      <w:lvlText w:val="•"/>
      <w:lvlJc w:val="left"/>
      <w:pPr>
        <w:ind w:left="2664" w:hanging="447"/>
      </w:pPr>
    </w:lvl>
    <w:lvl w:ilvl="3">
      <w:numFmt w:val="bullet"/>
      <w:lvlText w:val="•"/>
      <w:lvlJc w:val="left"/>
      <w:pPr>
        <w:ind w:left="3582" w:hanging="447"/>
      </w:pPr>
    </w:lvl>
    <w:lvl w:ilvl="4">
      <w:numFmt w:val="bullet"/>
      <w:lvlText w:val="•"/>
      <w:lvlJc w:val="left"/>
      <w:pPr>
        <w:ind w:left="4499" w:hanging="447"/>
      </w:pPr>
    </w:lvl>
    <w:lvl w:ilvl="5">
      <w:numFmt w:val="bullet"/>
      <w:lvlText w:val="•"/>
      <w:lvlJc w:val="left"/>
      <w:pPr>
        <w:ind w:left="5416" w:hanging="447"/>
      </w:pPr>
    </w:lvl>
    <w:lvl w:ilvl="6">
      <w:numFmt w:val="bullet"/>
      <w:lvlText w:val="•"/>
      <w:lvlJc w:val="left"/>
      <w:pPr>
        <w:ind w:left="6334" w:hanging="447"/>
      </w:pPr>
    </w:lvl>
    <w:lvl w:ilvl="7">
      <w:numFmt w:val="bullet"/>
      <w:lvlText w:val="•"/>
      <w:lvlJc w:val="left"/>
      <w:pPr>
        <w:ind w:left="7251" w:hanging="447"/>
      </w:pPr>
    </w:lvl>
    <w:lvl w:ilvl="8">
      <w:numFmt w:val="bullet"/>
      <w:lvlText w:val="•"/>
      <w:lvlJc w:val="left"/>
      <w:pPr>
        <w:ind w:left="8168" w:hanging="4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6"/>
    <w:rsid w:val="00036618"/>
    <w:rsid w:val="001C0B8F"/>
    <w:rsid w:val="00301958"/>
    <w:rsid w:val="003A7440"/>
    <w:rsid w:val="004136DB"/>
    <w:rsid w:val="00487977"/>
    <w:rsid w:val="004D2E19"/>
    <w:rsid w:val="0053528B"/>
    <w:rsid w:val="00572023"/>
    <w:rsid w:val="00734EC6"/>
    <w:rsid w:val="008E1C80"/>
    <w:rsid w:val="00A91336"/>
    <w:rsid w:val="00D06639"/>
    <w:rsid w:val="00D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3871"/>
  <w15:chartTrackingRefBased/>
  <w15:docId w15:val="{C42E2669-688E-450B-ABAA-618375FE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97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4</cp:revision>
  <cp:lastPrinted>2025-08-15T08:13:00Z</cp:lastPrinted>
  <dcterms:created xsi:type="dcterms:W3CDTF">2025-08-04T12:39:00Z</dcterms:created>
  <dcterms:modified xsi:type="dcterms:W3CDTF">2025-08-15T08:14:00Z</dcterms:modified>
</cp:coreProperties>
</file>