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E2D8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F56845">
        <w:rPr>
          <w:rFonts w:eastAsia="Calibri"/>
          <w:szCs w:val="28"/>
          <w:lang w:eastAsia="en-US"/>
        </w:rPr>
        <w:t>К А Р А Р</w:t>
      </w:r>
    </w:p>
    <w:p w14:paraId="3E394B91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714BE03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1CA45BE" w14:textId="438612BE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F56845">
        <w:rPr>
          <w:rFonts w:eastAsia="Calibri"/>
          <w:szCs w:val="28"/>
          <w:lang w:eastAsia="en-US"/>
        </w:rPr>
        <w:t xml:space="preserve">П О С Т А Н О В Л Е Н И Е          № </w:t>
      </w:r>
      <w:r w:rsidR="00F56845">
        <w:rPr>
          <w:rFonts w:eastAsia="Calibri"/>
          <w:szCs w:val="28"/>
          <w:lang w:eastAsia="en-US"/>
        </w:rPr>
        <w:t>6</w:t>
      </w:r>
    </w:p>
    <w:p w14:paraId="37E25CE5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21292FD" w14:textId="77777777" w:rsidR="009667E1" w:rsidRPr="00F56845" w:rsidRDefault="009667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D9DA690" w14:textId="2833B0EB" w:rsidR="009667E1" w:rsidRPr="00EC4551" w:rsidRDefault="009667E1" w:rsidP="007A5055">
      <w:pPr>
        <w:rPr>
          <w:rFonts w:eastAsia="Calibri"/>
          <w:b/>
          <w:bCs/>
          <w:sz w:val="26"/>
          <w:szCs w:val="26"/>
          <w:lang w:val="tt-RU" w:eastAsia="en-US"/>
        </w:rPr>
      </w:pPr>
      <w:r w:rsidRPr="00F56845">
        <w:rPr>
          <w:rFonts w:eastAsia="Calibri"/>
          <w:szCs w:val="28"/>
          <w:lang w:eastAsia="en-US"/>
        </w:rPr>
        <w:t xml:space="preserve">                                                             </w:t>
      </w:r>
      <w:r w:rsidR="00EC4551">
        <w:rPr>
          <w:rFonts w:eastAsia="Calibri"/>
          <w:szCs w:val="28"/>
          <w:lang w:eastAsia="en-US"/>
        </w:rPr>
        <w:t xml:space="preserve">2025 </w:t>
      </w:r>
      <w:proofErr w:type="spellStart"/>
      <w:r w:rsidR="00EC4551">
        <w:rPr>
          <w:rFonts w:eastAsia="Calibri"/>
          <w:szCs w:val="28"/>
          <w:lang w:eastAsia="en-US"/>
        </w:rPr>
        <w:t>елны</w:t>
      </w:r>
      <w:proofErr w:type="spellEnd"/>
      <w:r w:rsidR="00EC4551">
        <w:rPr>
          <w:rFonts w:eastAsia="Calibri"/>
          <w:szCs w:val="28"/>
          <w:lang w:val="tt-RU" w:eastAsia="en-US"/>
        </w:rPr>
        <w:t>ң</w:t>
      </w:r>
      <w:r w:rsidRPr="00F56845">
        <w:rPr>
          <w:rFonts w:eastAsia="Calibri"/>
          <w:szCs w:val="28"/>
          <w:lang w:eastAsia="en-US"/>
        </w:rPr>
        <w:t xml:space="preserve"> </w:t>
      </w:r>
      <w:r w:rsidR="00EC4551">
        <w:rPr>
          <w:rFonts w:eastAsia="Calibri"/>
          <w:szCs w:val="28"/>
          <w:lang w:eastAsia="en-US"/>
        </w:rPr>
        <w:t>«</w:t>
      </w:r>
      <w:r w:rsidR="00F56845">
        <w:rPr>
          <w:rFonts w:eastAsia="Calibri"/>
          <w:szCs w:val="28"/>
          <w:lang w:eastAsia="en-US"/>
        </w:rPr>
        <w:t>04</w:t>
      </w:r>
      <w:r w:rsidR="00EC4551">
        <w:rPr>
          <w:rFonts w:eastAsia="Calibri"/>
          <w:szCs w:val="28"/>
          <w:lang w:eastAsia="en-US"/>
        </w:rPr>
        <w:t>»</w:t>
      </w:r>
      <w:r w:rsidRPr="00F56845">
        <w:rPr>
          <w:rFonts w:eastAsia="Calibri"/>
          <w:szCs w:val="28"/>
          <w:lang w:eastAsia="en-US"/>
        </w:rPr>
        <w:t xml:space="preserve"> </w:t>
      </w:r>
      <w:r w:rsidR="00F56845">
        <w:rPr>
          <w:rFonts w:eastAsia="Calibri"/>
          <w:szCs w:val="28"/>
          <w:lang w:eastAsia="en-US"/>
        </w:rPr>
        <w:t>март</w:t>
      </w:r>
      <w:r w:rsidR="00EC4551">
        <w:rPr>
          <w:rFonts w:eastAsia="Calibri"/>
          <w:szCs w:val="28"/>
          <w:lang w:val="tt-RU" w:eastAsia="en-US"/>
        </w:rPr>
        <w:t>ы</w:t>
      </w:r>
    </w:p>
    <w:p w14:paraId="5BDB3619" w14:textId="0ECADE9B" w:rsidR="005C593E" w:rsidRDefault="005C593E" w:rsidP="00FA2CA3">
      <w:pPr>
        <w:ind w:firstLine="851"/>
        <w:jc w:val="both"/>
        <w:rPr>
          <w:color w:val="000000"/>
          <w:szCs w:val="28"/>
        </w:rPr>
      </w:pPr>
    </w:p>
    <w:p w14:paraId="17CA86E6" w14:textId="4FA5EDEF" w:rsidR="009667E1" w:rsidRDefault="009667E1" w:rsidP="00FA2CA3">
      <w:pPr>
        <w:ind w:firstLine="851"/>
        <w:jc w:val="both"/>
        <w:rPr>
          <w:color w:val="000000"/>
          <w:szCs w:val="28"/>
        </w:rPr>
      </w:pPr>
    </w:p>
    <w:p w14:paraId="2BA5D57F" w14:textId="13FC43A7" w:rsidR="009667E1" w:rsidRDefault="009667E1" w:rsidP="00FA2CA3">
      <w:pPr>
        <w:ind w:firstLine="851"/>
        <w:jc w:val="both"/>
        <w:rPr>
          <w:color w:val="000000"/>
          <w:szCs w:val="28"/>
        </w:rPr>
      </w:pPr>
    </w:p>
    <w:p w14:paraId="5F547B14" w14:textId="487882A2" w:rsidR="00EC4551" w:rsidRDefault="00EC4551" w:rsidP="009667E1">
      <w:pPr>
        <w:tabs>
          <w:tab w:val="left" w:pos="3686"/>
        </w:tabs>
        <w:ind w:right="4251"/>
        <w:jc w:val="both"/>
        <w:rPr>
          <w:szCs w:val="28"/>
        </w:rPr>
      </w:pPr>
      <w:r w:rsidRPr="00EC4551">
        <w:rPr>
          <w:szCs w:val="28"/>
        </w:rPr>
        <w:t xml:space="preserve">Лениногорск </w:t>
      </w:r>
      <w:proofErr w:type="spellStart"/>
      <w:r w:rsidRPr="00EC4551">
        <w:rPr>
          <w:szCs w:val="28"/>
        </w:rPr>
        <w:t>шәһәре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муниципаль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берәмлеге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Башкарма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комитетының</w:t>
      </w:r>
      <w:proofErr w:type="spellEnd"/>
      <w:r w:rsidRPr="00EC4551">
        <w:rPr>
          <w:szCs w:val="28"/>
        </w:rPr>
        <w:t xml:space="preserve"> </w:t>
      </w:r>
      <w:r>
        <w:rPr>
          <w:szCs w:val="28"/>
        </w:rPr>
        <w:t>«</w:t>
      </w:r>
      <w:r w:rsidRPr="00EC4551">
        <w:rPr>
          <w:szCs w:val="28"/>
        </w:rPr>
        <w:t xml:space="preserve">Татарстан </w:t>
      </w:r>
      <w:proofErr w:type="spellStart"/>
      <w:r w:rsidRPr="00EC4551">
        <w:rPr>
          <w:szCs w:val="28"/>
        </w:rPr>
        <w:t>Республикасы</w:t>
      </w:r>
      <w:proofErr w:type="spellEnd"/>
      <w:r w:rsidRPr="00EC4551">
        <w:rPr>
          <w:szCs w:val="28"/>
        </w:rPr>
        <w:t xml:space="preserve"> Лениногорск </w:t>
      </w:r>
      <w:proofErr w:type="spellStart"/>
      <w:r w:rsidRPr="00EC4551">
        <w:rPr>
          <w:szCs w:val="28"/>
        </w:rPr>
        <w:t>муниципаль</w:t>
      </w:r>
      <w:proofErr w:type="spellEnd"/>
      <w:r w:rsidRPr="00EC4551">
        <w:rPr>
          <w:szCs w:val="28"/>
        </w:rPr>
        <w:t xml:space="preserve"> районы Лениногорск </w:t>
      </w:r>
      <w:proofErr w:type="spellStart"/>
      <w:r w:rsidRPr="00EC4551">
        <w:rPr>
          <w:szCs w:val="28"/>
        </w:rPr>
        <w:t>шәһәре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муниципаль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берәмлегендә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җирләү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буенча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хезмәтләрнең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гарантияләнгән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исемлеге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нигезендә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күрсәтелә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торган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хезмәтләрнең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бәясен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раслау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турында</w:t>
      </w:r>
      <w:proofErr w:type="spellEnd"/>
      <w:r>
        <w:rPr>
          <w:szCs w:val="28"/>
        </w:rPr>
        <w:t>»</w:t>
      </w:r>
      <w:r w:rsidRPr="00EC4551">
        <w:rPr>
          <w:szCs w:val="28"/>
        </w:rPr>
        <w:t xml:space="preserve"> 2025 </w:t>
      </w:r>
      <w:proofErr w:type="spellStart"/>
      <w:r w:rsidRPr="00EC4551">
        <w:rPr>
          <w:szCs w:val="28"/>
        </w:rPr>
        <w:t>елның</w:t>
      </w:r>
      <w:proofErr w:type="spellEnd"/>
      <w:r w:rsidRPr="00EC4551">
        <w:rPr>
          <w:szCs w:val="28"/>
        </w:rPr>
        <w:t xml:space="preserve"> 28 </w:t>
      </w:r>
      <w:proofErr w:type="spellStart"/>
      <w:r w:rsidRPr="00EC4551">
        <w:rPr>
          <w:szCs w:val="28"/>
        </w:rPr>
        <w:t>гыйнварындагы</w:t>
      </w:r>
      <w:proofErr w:type="spellEnd"/>
      <w:r w:rsidRPr="00EC4551">
        <w:rPr>
          <w:szCs w:val="28"/>
        </w:rPr>
        <w:t xml:space="preserve"> 2 </w:t>
      </w:r>
      <w:proofErr w:type="spellStart"/>
      <w:r w:rsidRPr="00EC4551">
        <w:rPr>
          <w:szCs w:val="28"/>
        </w:rPr>
        <w:t>номерлы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карарына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үзгәрешләр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кертү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хакында</w:t>
      </w:r>
      <w:proofErr w:type="spellEnd"/>
    </w:p>
    <w:p w14:paraId="4C5689FD" w14:textId="77777777" w:rsidR="00EC4551" w:rsidRDefault="00EC4551" w:rsidP="009667E1">
      <w:pPr>
        <w:tabs>
          <w:tab w:val="left" w:pos="3686"/>
        </w:tabs>
        <w:ind w:right="4251"/>
        <w:jc w:val="both"/>
        <w:rPr>
          <w:szCs w:val="28"/>
        </w:rPr>
      </w:pPr>
    </w:p>
    <w:p w14:paraId="762D5D07" w14:textId="77777777" w:rsidR="00FA2CA3" w:rsidRPr="004914A1" w:rsidRDefault="00FA2CA3" w:rsidP="00FA2CA3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6A0D5A67" w14:textId="77777777" w:rsidR="00EC4551" w:rsidRDefault="00EC4551" w:rsidP="00AA14FC">
      <w:pPr>
        <w:ind w:right="-1" w:firstLine="708"/>
        <w:jc w:val="both"/>
        <w:rPr>
          <w:rFonts w:eastAsiaTheme="minorHAnsi"/>
          <w:szCs w:val="28"/>
          <w:lang w:eastAsia="en-US"/>
        </w:rPr>
      </w:pPr>
      <w:r w:rsidRPr="00EC4551">
        <w:rPr>
          <w:rFonts w:eastAsiaTheme="minorHAnsi"/>
          <w:szCs w:val="28"/>
          <w:lang w:eastAsia="en-US"/>
        </w:rPr>
        <w:t xml:space="preserve">Лениногорск </w:t>
      </w:r>
      <w:proofErr w:type="spellStart"/>
      <w:r w:rsidRPr="00EC4551">
        <w:rPr>
          <w:rFonts w:eastAsiaTheme="minorHAnsi"/>
          <w:szCs w:val="28"/>
          <w:lang w:eastAsia="en-US"/>
        </w:rPr>
        <w:t>шәһәре</w:t>
      </w:r>
      <w:proofErr w:type="spellEnd"/>
      <w:r w:rsidRPr="00EC4551">
        <w:rPr>
          <w:rFonts w:eastAsiaTheme="minorHAnsi"/>
          <w:szCs w:val="28"/>
          <w:lang w:eastAsia="en-US"/>
        </w:rPr>
        <w:t xml:space="preserve"> </w:t>
      </w:r>
      <w:proofErr w:type="spellStart"/>
      <w:r w:rsidRPr="00EC4551">
        <w:rPr>
          <w:rFonts w:eastAsiaTheme="minorHAnsi"/>
          <w:szCs w:val="28"/>
          <w:lang w:eastAsia="en-US"/>
        </w:rPr>
        <w:t>муниципаль</w:t>
      </w:r>
      <w:proofErr w:type="spellEnd"/>
      <w:r w:rsidRPr="00EC4551">
        <w:rPr>
          <w:rFonts w:eastAsiaTheme="minorHAnsi"/>
          <w:szCs w:val="28"/>
          <w:lang w:eastAsia="en-US"/>
        </w:rPr>
        <w:t xml:space="preserve"> </w:t>
      </w:r>
      <w:proofErr w:type="spellStart"/>
      <w:r w:rsidRPr="00EC4551">
        <w:rPr>
          <w:rFonts w:eastAsiaTheme="minorHAnsi"/>
          <w:szCs w:val="28"/>
          <w:lang w:eastAsia="en-US"/>
        </w:rPr>
        <w:t>берәмлеге</w:t>
      </w:r>
      <w:proofErr w:type="spellEnd"/>
      <w:r w:rsidRPr="00EC4551">
        <w:rPr>
          <w:rFonts w:eastAsiaTheme="minorHAnsi"/>
          <w:szCs w:val="28"/>
          <w:lang w:eastAsia="en-US"/>
        </w:rPr>
        <w:t xml:space="preserve"> </w:t>
      </w:r>
      <w:proofErr w:type="spellStart"/>
      <w:r w:rsidRPr="00EC4551">
        <w:rPr>
          <w:rFonts w:eastAsiaTheme="minorHAnsi"/>
          <w:szCs w:val="28"/>
          <w:lang w:eastAsia="en-US"/>
        </w:rPr>
        <w:t>Башкарма</w:t>
      </w:r>
      <w:proofErr w:type="spellEnd"/>
      <w:r w:rsidRPr="00EC4551">
        <w:rPr>
          <w:rFonts w:eastAsiaTheme="minorHAnsi"/>
          <w:szCs w:val="28"/>
          <w:lang w:eastAsia="en-US"/>
        </w:rPr>
        <w:t xml:space="preserve"> комитеты КАРАР БИРӘ:</w:t>
      </w:r>
    </w:p>
    <w:p w14:paraId="79C6E864" w14:textId="63D49799" w:rsidR="009667E1" w:rsidRDefault="00AA14FC" w:rsidP="00EC4551">
      <w:pPr>
        <w:ind w:right="-1" w:firstLine="708"/>
        <w:jc w:val="both"/>
        <w:rPr>
          <w:szCs w:val="28"/>
        </w:rPr>
      </w:pPr>
      <w:r w:rsidRPr="00AA14FC">
        <w:rPr>
          <w:rStyle w:val="12pt"/>
          <w:b w:val="0"/>
          <w:sz w:val="28"/>
          <w:szCs w:val="28"/>
        </w:rPr>
        <w:t>1.</w:t>
      </w:r>
      <w:r w:rsidR="00EC4551" w:rsidRPr="00EC4551">
        <w:rPr>
          <w:szCs w:val="28"/>
        </w:rPr>
        <w:t xml:space="preserve"> </w:t>
      </w:r>
      <w:r w:rsidR="00EC4551" w:rsidRPr="00EC4551">
        <w:rPr>
          <w:szCs w:val="28"/>
        </w:rPr>
        <w:t xml:space="preserve">Лениногорск </w:t>
      </w:r>
      <w:proofErr w:type="spellStart"/>
      <w:r w:rsidR="00EC4551" w:rsidRPr="00EC4551">
        <w:rPr>
          <w:szCs w:val="28"/>
        </w:rPr>
        <w:t>шәһәре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муниципаль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берәмлеге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Башкарма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комитетының</w:t>
      </w:r>
      <w:proofErr w:type="spellEnd"/>
      <w:r w:rsidR="00EC4551" w:rsidRPr="00EC4551">
        <w:rPr>
          <w:szCs w:val="28"/>
        </w:rPr>
        <w:t xml:space="preserve"> </w:t>
      </w:r>
      <w:r w:rsidR="00EC4551">
        <w:rPr>
          <w:szCs w:val="28"/>
        </w:rPr>
        <w:t>«</w:t>
      </w:r>
      <w:r w:rsidR="00EC4551" w:rsidRPr="00EC4551">
        <w:rPr>
          <w:szCs w:val="28"/>
        </w:rPr>
        <w:t xml:space="preserve">Татарстан </w:t>
      </w:r>
      <w:proofErr w:type="spellStart"/>
      <w:r w:rsidR="00EC4551" w:rsidRPr="00EC4551">
        <w:rPr>
          <w:szCs w:val="28"/>
        </w:rPr>
        <w:t>Республикасы</w:t>
      </w:r>
      <w:proofErr w:type="spellEnd"/>
      <w:r w:rsidR="00EC4551" w:rsidRPr="00EC4551">
        <w:rPr>
          <w:szCs w:val="28"/>
        </w:rPr>
        <w:t xml:space="preserve"> Лениногорск </w:t>
      </w:r>
      <w:proofErr w:type="spellStart"/>
      <w:r w:rsidR="00EC4551" w:rsidRPr="00EC4551">
        <w:rPr>
          <w:szCs w:val="28"/>
        </w:rPr>
        <w:t>муниципаль</w:t>
      </w:r>
      <w:proofErr w:type="spellEnd"/>
      <w:r w:rsidR="00EC4551" w:rsidRPr="00EC4551">
        <w:rPr>
          <w:szCs w:val="28"/>
        </w:rPr>
        <w:t xml:space="preserve"> районы Лениногорск </w:t>
      </w:r>
      <w:proofErr w:type="spellStart"/>
      <w:r w:rsidR="00EC4551" w:rsidRPr="00EC4551">
        <w:rPr>
          <w:szCs w:val="28"/>
        </w:rPr>
        <w:t>шәһәре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муниципаль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берәмлегендә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җирләү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буенча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хезмәтләрнең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гарантияләнгән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исемлеге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нигезендә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күрсәтелә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торган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хезмәтләрнең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бәясен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раслау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турында</w:t>
      </w:r>
      <w:proofErr w:type="spellEnd"/>
      <w:r w:rsidR="00EC4551">
        <w:rPr>
          <w:szCs w:val="28"/>
        </w:rPr>
        <w:t>»</w:t>
      </w:r>
      <w:r w:rsidR="00EC4551" w:rsidRPr="00EC4551">
        <w:rPr>
          <w:szCs w:val="28"/>
        </w:rPr>
        <w:t xml:space="preserve"> 2025 </w:t>
      </w:r>
      <w:proofErr w:type="spellStart"/>
      <w:r w:rsidR="00EC4551" w:rsidRPr="00EC4551">
        <w:rPr>
          <w:szCs w:val="28"/>
        </w:rPr>
        <w:t>елның</w:t>
      </w:r>
      <w:proofErr w:type="spellEnd"/>
      <w:r w:rsidR="00EC4551" w:rsidRPr="00EC4551">
        <w:rPr>
          <w:szCs w:val="28"/>
        </w:rPr>
        <w:t xml:space="preserve"> 28 </w:t>
      </w:r>
      <w:proofErr w:type="spellStart"/>
      <w:r w:rsidR="00EC4551" w:rsidRPr="00EC4551">
        <w:rPr>
          <w:szCs w:val="28"/>
        </w:rPr>
        <w:t>гыйнварындагы</w:t>
      </w:r>
      <w:proofErr w:type="spellEnd"/>
      <w:r w:rsidR="00EC4551" w:rsidRPr="00EC4551">
        <w:rPr>
          <w:szCs w:val="28"/>
        </w:rPr>
        <w:t xml:space="preserve"> 2 </w:t>
      </w:r>
      <w:proofErr w:type="spellStart"/>
      <w:r w:rsidR="00EC4551" w:rsidRPr="00EC4551">
        <w:rPr>
          <w:szCs w:val="28"/>
        </w:rPr>
        <w:t>номерлы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карарына</w:t>
      </w:r>
      <w:proofErr w:type="spellEnd"/>
      <w:r w:rsidR="00EC4551">
        <w:rPr>
          <w:szCs w:val="28"/>
          <w:lang w:val="tt-RU"/>
        </w:rPr>
        <w:t xml:space="preserve"> түбәндәге</w:t>
      </w:r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үзгәреш</w:t>
      </w:r>
      <w:proofErr w:type="spellEnd"/>
      <w:r w:rsidR="00EC4551">
        <w:rPr>
          <w:szCs w:val="28"/>
          <w:lang w:val="tt-RU"/>
        </w:rPr>
        <w:t>не</w:t>
      </w:r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керт</w:t>
      </w:r>
      <w:proofErr w:type="spellEnd"/>
      <w:r w:rsidR="00EC4551">
        <w:rPr>
          <w:szCs w:val="28"/>
          <w:lang w:val="tt-RU"/>
        </w:rPr>
        <w:t>ергә</w:t>
      </w:r>
      <w:r w:rsidR="009667E1">
        <w:rPr>
          <w:szCs w:val="28"/>
        </w:rPr>
        <w:t>:</w:t>
      </w:r>
      <w:r>
        <w:rPr>
          <w:szCs w:val="28"/>
        </w:rPr>
        <w:t xml:space="preserve"> </w:t>
      </w:r>
    </w:p>
    <w:p w14:paraId="7FF41286" w14:textId="6FCD2205" w:rsidR="00EC4551" w:rsidRDefault="00EC4551" w:rsidP="00FA2CA3">
      <w:pPr>
        <w:widowControl w:val="0"/>
        <w:ind w:firstLine="851"/>
        <w:jc w:val="both"/>
        <w:rPr>
          <w:szCs w:val="28"/>
        </w:rPr>
      </w:pPr>
      <w:proofErr w:type="spellStart"/>
      <w:r w:rsidRPr="00EC4551">
        <w:rPr>
          <w:szCs w:val="28"/>
        </w:rPr>
        <w:t>преамбулада</w:t>
      </w:r>
      <w:proofErr w:type="spellEnd"/>
      <w:r w:rsidRPr="00EC4551">
        <w:rPr>
          <w:szCs w:val="28"/>
        </w:rPr>
        <w:t xml:space="preserve"> </w:t>
      </w:r>
      <w:r>
        <w:rPr>
          <w:szCs w:val="28"/>
        </w:rPr>
        <w:t>«</w:t>
      </w:r>
      <w:r w:rsidRPr="00EC4551">
        <w:rPr>
          <w:szCs w:val="28"/>
        </w:rPr>
        <w:t xml:space="preserve">Татарстан </w:t>
      </w:r>
      <w:proofErr w:type="spellStart"/>
      <w:r w:rsidRPr="00EC4551">
        <w:rPr>
          <w:szCs w:val="28"/>
        </w:rPr>
        <w:t>Республикасы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Министрлар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Кабинетының</w:t>
      </w:r>
      <w:proofErr w:type="spellEnd"/>
      <w:r w:rsidRPr="00EC4551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 w:rsidRPr="00EC4551">
        <w:rPr>
          <w:szCs w:val="28"/>
        </w:rPr>
        <w:t>Җирләү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һәм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күмү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эше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турында</w:t>
      </w:r>
      <w:proofErr w:type="spellEnd"/>
      <w:r>
        <w:rPr>
          <w:szCs w:val="28"/>
        </w:rPr>
        <w:t>»</w:t>
      </w:r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Федераль</w:t>
      </w:r>
      <w:proofErr w:type="spellEnd"/>
      <w:r w:rsidRPr="00EC4551">
        <w:rPr>
          <w:szCs w:val="28"/>
        </w:rPr>
        <w:t xml:space="preserve"> законны </w:t>
      </w:r>
      <w:proofErr w:type="spellStart"/>
      <w:r w:rsidRPr="00EC4551">
        <w:rPr>
          <w:szCs w:val="28"/>
        </w:rPr>
        <w:t>гамәлгә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ашыру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чаралары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хакында</w:t>
      </w:r>
      <w:proofErr w:type="spellEnd"/>
      <w:r>
        <w:rPr>
          <w:szCs w:val="28"/>
        </w:rPr>
        <w:t>»</w:t>
      </w:r>
      <w:r w:rsidRPr="00EC4551">
        <w:rPr>
          <w:szCs w:val="28"/>
        </w:rPr>
        <w:t xml:space="preserve"> 2007 </w:t>
      </w:r>
      <w:proofErr w:type="spellStart"/>
      <w:r w:rsidRPr="00EC4551">
        <w:rPr>
          <w:szCs w:val="28"/>
        </w:rPr>
        <w:t>елның</w:t>
      </w:r>
      <w:proofErr w:type="spellEnd"/>
      <w:r w:rsidRPr="00EC4551">
        <w:rPr>
          <w:szCs w:val="28"/>
        </w:rPr>
        <w:t xml:space="preserve"> 18 </w:t>
      </w:r>
      <w:proofErr w:type="spellStart"/>
      <w:r w:rsidRPr="00EC4551">
        <w:rPr>
          <w:szCs w:val="28"/>
        </w:rPr>
        <w:t>маендагы</w:t>
      </w:r>
      <w:proofErr w:type="spellEnd"/>
      <w:r w:rsidRPr="00EC4551">
        <w:rPr>
          <w:szCs w:val="28"/>
        </w:rPr>
        <w:t xml:space="preserve"> 196 </w:t>
      </w:r>
      <w:proofErr w:type="spellStart"/>
      <w:r w:rsidRPr="00EC4551">
        <w:rPr>
          <w:szCs w:val="28"/>
        </w:rPr>
        <w:t>номерлы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карары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белән</w:t>
      </w:r>
      <w:proofErr w:type="spellEnd"/>
      <w:r>
        <w:rPr>
          <w:szCs w:val="28"/>
        </w:rPr>
        <w:t>»</w:t>
      </w:r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сүзләрен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төшереп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калдырырга</w:t>
      </w:r>
      <w:proofErr w:type="spellEnd"/>
      <w:r w:rsidRPr="00EC4551">
        <w:rPr>
          <w:szCs w:val="28"/>
        </w:rPr>
        <w:t>.</w:t>
      </w:r>
    </w:p>
    <w:p w14:paraId="4E544422" w14:textId="11C6A6CB" w:rsidR="00EC4551" w:rsidRDefault="00AA14FC" w:rsidP="00EC4551">
      <w:pPr>
        <w:widowControl w:val="0"/>
        <w:ind w:firstLine="851"/>
        <w:jc w:val="both"/>
        <w:rPr>
          <w:szCs w:val="28"/>
        </w:rPr>
      </w:pPr>
      <w:r>
        <w:rPr>
          <w:szCs w:val="28"/>
        </w:rPr>
        <w:t>2</w:t>
      </w:r>
      <w:r w:rsidR="00FA2CA3" w:rsidRPr="00706411">
        <w:rPr>
          <w:szCs w:val="28"/>
        </w:rPr>
        <w:t>.</w:t>
      </w:r>
      <w:r w:rsidR="00EC4551" w:rsidRPr="00EC4551">
        <w:t xml:space="preserve"> </w:t>
      </w:r>
      <w:proofErr w:type="spellStart"/>
      <w:r w:rsidR="00EC4551" w:rsidRPr="00EC4551">
        <w:rPr>
          <w:szCs w:val="28"/>
        </w:rPr>
        <w:t>Әлеге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карарны</w:t>
      </w:r>
      <w:proofErr w:type="spellEnd"/>
      <w:r w:rsidR="00EC4551" w:rsidRPr="00EC4551">
        <w:rPr>
          <w:szCs w:val="28"/>
        </w:rPr>
        <w:t xml:space="preserve"> Интернет </w:t>
      </w:r>
      <w:proofErr w:type="spellStart"/>
      <w:r w:rsidR="00EC4551" w:rsidRPr="00EC4551">
        <w:rPr>
          <w:szCs w:val="28"/>
        </w:rPr>
        <w:t>мәгълүмат</w:t>
      </w:r>
      <w:proofErr w:type="spellEnd"/>
      <w:r w:rsidR="00EC4551" w:rsidRPr="00EC4551">
        <w:rPr>
          <w:szCs w:val="28"/>
        </w:rPr>
        <w:t xml:space="preserve">-телекоммуникация </w:t>
      </w:r>
      <w:proofErr w:type="spellStart"/>
      <w:r w:rsidR="00EC4551" w:rsidRPr="00EC4551">
        <w:rPr>
          <w:szCs w:val="28"/>
        </w:rPr>
        <w:t>челтәрендәге</w:t>
      </w:r>
      <w:proofErr w:type="spellEnd"/>
      <w:r w:rsidR="00EC4551" w:rsidRPr="00EC4551">
        <w:rPr>
          <w:szCs w:val="28"/>
        </w:rPr>
        <w:t xml:space="preserve"> Лениногорск </w:t>
      </w:r>
      <w:proofErr w:type="spellStart"/>
      <w:r w:rsidR="00EC4551" w:rsidRPr="00EC4551">
        <w:rPr>
          <w:szCs w:val="28"/>
        </w:rPr>
        <w:t>муниципаль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районының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рәсми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сайтына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һәм</w:t>
      </w:r>
      <w:proofErr w:type="spellEnd"/>
      <w:r w:rsidR="00EC4551" w:rsidRPr="00EC4551">
        <w:rPr>
          <w:szCs w:val="28"/>
        </w:rPr>
        <w:t xml:space="preserve"> Татарстан </w:t>
      </w:r>
      <w:proofErr w:type="spellStart"/>
      <w:r w:rsidR="00EC4551" w:rsidRPr="00EC4551">
        <w:rPr>
          <w:szCs w:val="28"/>
        </w:rPr>
        <w:t>Республикасының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рәсми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хокукый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мәгълүмат</w:t>
      </w:r>
      <w:proofErr w:type="spellEnd"/>
      <w:r w:rsidR="00EC4551" w:rsidRPr="00EC4551">
        <w:rPr>
          <w:szCs w:val="28"/>
        </w:rPr>
        <w:t xml:space="preserve"> </w:t>
      </w:r>
      <w:proofErr w:type="spellStart"/>
      <w:r w:rsidR="00EC4551" w:rsidRPr="00EC4551">
        <w:rPr>
          <w:szCs w:val="28"/>
        </w:rPr>
        <w:t>порталына</w:t>
      </w:r>
      <w:proofErr w:type="spellEnd"/>
      <w:r w:rsidR="00EC4551" w:rsidRPr="00EC4551">
        <w:rPr>
          <w:szCs w:val="28"/>
        </w:rPr>
        <w:t xml:space="preserve"> (pravo.tatarstan.ru)</w:t>
      </w:r>
      <w:r w:rsidR="00EC4551">
        <w:rPr>
          <w:szCs w:val="28"/>
          <w:lang w:val="tt-RU"/>
        </w:rPr>
        <w:t xml:space="preserve"> </w:t>
      </w:r>
      <w:proofErr w:type="spellStart"/>
      <w:r w:rsidR="00EC4551" w:rsidRPr="00EC4551">
        <w:rPr>
          <w:szCs w:val="28"/>
        </w:rPr>
        <w:t>урнаштырырга</w:t>
      </w:r>
      <w:proofErr w:type="spellEnd"/>
      <w:r w:rsidR="00EC4551" w:rsidRPr="00EC4551">
        <w:rPr>
          <w:szCs w:val="28"/>
        </w:rPr>
        <w:t xml:space="preserve">. </w:t>
      </w:r>
    </w:p>
    <w:p w14:paraId="4F3A2798" w14:textId="09319600" w:rsidR="00FA6EDD" w:rsidRPr="00706411" w:rsidRDefault="00EC4551" w:rsidP="00EC4551">
      <w:pPr>
        <w:widowControl w:val="0"/>
        <w:ind w:firstLine="851"/>
        <w:jc w:val="both"/>
        <w:rPr>
          <w:b/>
          <w:bCs/>
          <w:szCs w:val="28"/>
        </w:rPr>
      </w:pPr>
      <w:r w:rsidRPr="00EC4551">
        <w:rPr>
          <w:szCs w:val="28"/>
        </w:rPr>
        <w:t xml:space="preserve">3.Әлеге </w:t>
      </w:r>
      <w:proofErr w:type="spellStart"/>
      <w:r w:rsidRPr="00EC4551">
        <w:rPr>
          <w:szCs w:val="28"/>
        </w:rPr>
        <w:t>карарның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үтәлешен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тикшереп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торуны</w:t>
      </w:r>
      <w:proofErr w:type="spellEnd"/>
      <w:r w:rsidRPr="00EC4551">
        <w:rPr>
          <w:szCs w:val="28"/>
        </w:rPr>
        <w:t xml:space="preserve"> Лениногорск </w:t>
      </w:r>
      <w:proofErr w:type="spellStart"/>
      <w:r w:rsidRPr="00EC4551">
        <w:rPr>
          <w:szCs w:val="28"/>
        </w:rPr>
        <w:t>шәһәре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муниципаль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берәмлеге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Башкарма</w:t>
      </w:r>
      <w:proofErr w:type="spellEnd"/>
      <w:r w:rsidRPr="00EC4551">
        <w:rPr>
          <w:szCs w:val="28"/>
        </w:rPr>
        <w:t xml:space="preserve"> комитеты </w:t>
      </w:r>
      <w:proofErr w:type="spellStart"/>
      <w:r w:rsidRPr="00EC4551">
        <w:rPr>
          <w:szCs w:val="28"/>
        </w:rPr>
        <w:t>җитәкчесе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урынбасарына</w:t>
      </w:r>
      <w:proofErr w:type="spellEnd"/>
      <w:r w:rsidRPr="00EC4551">
        <w:rPr>
          <w:szCs w:val="28"/>
        </w:rPr>
        <w:t xml:space="preserve"> </w:t>
      </w:r>
      <w:proofErr w:type="spellStart"/>
      <w:r w:rsidRPr="00EC4551">
        <w:rPr>
          <w:szCs w:val="28"/>
        </w:rPr>
        <w:t>йөкләргә</w:t>
      </w:r>
      <w:proofErr w:type="spellEnd"/>
      <w:r w:rsidRPr="00EC4551">
        <w:rPr>
          <w:szCs w:val="28"/>
        </w:rPr>
        <w:t>.</w:t>
      </w:r>
    </w:p>
    <w:p w14:paraId="072C4AD2" w14:textId="77777777" w:rsidR="00FA2CA3" w:rsidRPr="00706411" w:rsidRDefault="00FA2CA3" w:rsidP="00FA2CA3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1"/>
        <w:gridCol w:w="236"/>
        <w:gridCol w:w="3221"/>
      </w:tblGrid>
      <w:tr w:rsidR="00FA2CA3" w:rsidRPr="00706411" w14:paraId="6E8260C8" w14:textId="77777777" w:rsidTr="00CB144A">
        <w:tc>
          <w:tcPr>
            <w:tcW w:w="6181" w:type="dxa"/>
            <w:shd w:val="clear" w:color="auto" w:fill="auto"/>
          </w:tcPr>
          <w:p w14:paraId="28413F7F" w14:textId="17EED7A7" w:rsidR="00FA2CA3" w:rsidRPr="00EC4551" w:rsidRDefault="00EC4551" w:rsidP="009225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236" w:type="dxa"/>
            <w:shd w:val="clear" w:color="auto" w:fill="auto"/>
          </w:tcPr>
          <w:p w14:paraId="6A2DBE61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21" w:type="dxa"/>
            <w:shd w:val="clear" w:color="auto" w:fill="auto"/>
          </w:tcPr>
          <w:p w14:paraId="77ED87DF" w14:textId="0E1E0CCF" w:rsidR="00FA2CA3" w:rsidRPr="00706411" w:rsidRDefault="009667E1" w:rsidP="009225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A2CA3" w:rsidRPr="00706411">
              <w:rPr>
                <w:szCs w:val="28"/>
              </w:rPr>
              <w:t xml:space="preserve">Р.Р. </w:t>
            </w:r>
            <w:proofErr w:type="spellStart"/>
            <w:r w:rsidR="00FA2CA3" w:rsidRPr="00706411">
              <w:rPr>
                <w:szCs w:val="28"/>
              </w:rPr>
              <w:t>Сытдиков</w:t>
            </w:r>
            <w:proofErr w:type="spellEnd"/>
          </w:p>
        </w:tc>
      </w:tr>
    </w:tbl>
    <w:p w14:paraId="1AC7D2B8" w14:textId="31DE228A" w:rsidR="00FA2CA3" w:rsidRDefault="00FA2CA3" w:rsidP="00AA14FC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FCA98" w14:textId="265F66D5" w:rsidR="009667E1" w:rsidRDefault="009667E1" w:rsidP="009667E1">
      <w:pPr>
        <w:rPr>
          <w:rFonts w:eastAsia="Calibri"/>
          <w:b/>
          <w:bCs/>
          <w:szCs w:val="28"/>
        </w:rPr>
      </w:pPr>
    </w:p>
    <w:p w14:paraId="34F8CF9F" w14:textId="77777777" w:rsidR="009667E1" w:rsidRDefault="009667E1" w:rsidP="009667E1">
      <w:pPr>
        <w:rPr>
          <w:rFonts w:eastAsia="Calibri"/>
          <w:b/>
          <w:bCs/>
          <w:szCs w:val="28"/>
        </w:rPr>
      </w:pPr>
    </w:p>
    <w:p w14:paraId="5867C07D" w14:textId="1BA1873A" w:rsidR="009667E1" w:rsidRPr="009667E1" w:rsidRDefault="009667E1" w:rsidP="009667E1">
      <w:pPr>
        <w:rPr>
          <w:sz w:val="22"/>
          <w:szCs w:val="22"/>
        </w:rPr>
      </w:pPr>
      <w:r w:rsidRPr="009667E1">
        <w:rPr>
          <w:sz w:val="22"/>
          <w:szCs w:val="22"/>
        </w:rPr>
        <w:t>Х</w:t>
      </w:r>
      <w:r w:rsidR="00EC4551">
        <w:rPr>
          <w:sz w:val="22"/>
          <w:szCs w:val="22"/>
          <w:lang w:val="tt-RU"/>
        </w:rPr>
        <w:t>ә</w:t>
      </w:r>
      <w:proofErr w:type="spellStart"/>
      <w:r w:rsidRPr="009667E1">
        <w:rPr>
          <w:sz w:val="22"/>
          <w:szCs w:val="22"/>
        </w:rPr>
        <w:t>йбрахманов</w:t>
      </w:r>
      <w:proofErr w:type="spellEnd"/>
      <w:r w:rsidRPr="009667E1">
        <w:rPr>
          <w:sz w:val="22"/>
          <w:szCs w:val="22"/>
        </w:rPr>
        <w:t xml:space="preserve"> И.Р.</w:t>
      </w:r>
    </w:p>
    <w:p w14:paraId="5DA9D494" w14:textId="089A1CDB" w:rsidR="009667E1" w:rsidRPr="009667E1" w:rsidRDefault="009667E1" w:rsidP="009667E1">
      <w:pPr>
        <w:rPr>
          <w:sz w:val="22"/>
          <w:szCs w:val="22"/>
        </w:rPr>
      </w:pPr>
      <w:r w:rsidRPr="009667E1">
        <w:rPr>
          <w:sz w:val="22"/>
          <w:szCs w:val="22"/>
        </w:rPr>
        <w:t>5-44-72</w:t>
      </w:r>
    </w:p>
    <w:sectPr w:rsidR="009667E1" w:rsidRPr="009667E1" w:rsidSect="009667E1">
      <w:pgSz w:w="11906" w:h="16838"/>
      <w:pgMar w:top="1134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E"/>
    <w:rsid w:val="005C593E"/>
    <w:rsid w:val="00652C2E"/>
    <w:rsid w:val="00706411"/>
    <w:rsid w:val="00767880"/>
    <w:rsid w:val="00865C0E"/>
    <w:rsid w:val="008D6B7C"/>
    <w:rsid w:val="009667E1"/>
    <w:rsid w:val="00AA14FC"/>
    <w:rsid w:val="00AC63C9"/>
    <w:rsid w:val="00AD1546"/>
    <w:rsid w:val="00B94573"/>
    <w:rsid w:val="00C14D3A"/>
    <w:rsid w:val="00CB144A"/>
    <w:rsid w:val="00DC319C"/>
    <w:rsid w:val="00E7138D"/>
    <w:rsid w:val="00EC4551"/>
    <w:rsid w:val="00EC526B"/>
    <w:rsid w:val="00F56845"/>
    <w:rsid w:val="00FA2CA3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7AB"/>
  <w15:chartTrackingRefBased/>
  <w15:docId w15:val="{E6B550B8-B15D-4CFC-BBA5-548F89F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2C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FA2CA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FA2CA3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FA2CA3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FA2CA3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67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8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ЖКХ18</cp:lastModifiedBy>
  <cp:revision>4</cp:revision>
  <cp:lastPrinted>2025-03-03T08:02:00Z</cp:lastPrinted>
  <dcterms:created xsi:type="dcterms:W3CDTF">2025-03-06T07:09:00Z</dcterms:created>
  <dcterms:modified xsi:type="dcterms:W3CDTF">2025-03-06T07:16:00Z</dcterms:modified>
</cp:coreProperties>
</file>