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E8B5" w14:textId="77777777" w:rsidR="00C44AE9" w:rsidRPr="00B07D2D" w:rsidRDefault="00C44AE9" w:rsidP="007A5055">
      <w:pPr>
        <w:ind w:right="-1"/>
        <w:jc w:val="center"/>
        <w:rPr>
          <w:rFonts w:eastAsia="Calibri"/>
          <w:szCs w:val="28"/>
        </w:rPr>
      </w:pPr>
      <w:r w:rsidRPr="00B07D2D">
        <w:rPr>
          <w:rFonts w:eastAsia="Calibri"/>
          <w:szCs w:val="28"/>
        </w:rPr>
        <w:t>К А Р А Р</w:t>
      </w:r>
    </w:p>
    <w:p w14:paraId="769A58F8" w14:textId="77777777" w:rsidR="00C44AE9" w:rsidRPr="00B07D2D" w:rsidRDefault="00C44AE9" w:rsidP="007A5055">
      <w:pPr>
        <w:ind w:right="-1"/>
        <w:jc w:val="center"/>
        <w:rPr>
          <w:rFonts w:eastAsia="Calibri"/>
          <w:szCs w:val="28"/>
        </w:rPr>
      </w:pPr>
    </w:p>
    <w:p w14:paraId="1A540D9E" w14:textId="77777777" w:rsidR="00C44AE9" w:rsidRPr="00B07D2D" w:rsidRDefault="00C44AE9" w:rsidP="007A5055">
      <w:pPr>
        <w:ind w:right="-1"/>
        <w:jc w:val="center"/>
        <w:rPr>
          <w:rFonts w:eastAsia="Calibri"/>
          <w:szCs w:val="28"/>
        </w:rPr>
      </w:pPr>
    </w:p>
    <w:p w14:paraId="259B330D" w14:textId="599AC304" w:rsidR="00C44AE9" w:rsidRPr="00B07D2D" w:rsidRDefault="00C44AE9" w:rsidP="007A5055">
      <w:pPr>
        <w:ind w:right="-1"/>
        <w:jc w:val="center"/>
        <w:rPr>
          <w:rFonts w:eastAsia="Calibri"/>
          <w:szCs w:val="28"/>
        </w:rPr>
      </w:pPr>
      <w:r w:rsidRPr="00B07D2D">
        <w:rPr>
          <w:rFonts w:eastAsia="Calibri"/>
          <w:szCs w:val="28"/>
        </w:rPr>
        <w:t>П О С Т А Н О В Л Е Н И Е          № 20</w:t>
      </w:r>
    </w:p>
    <w:p w14:paraId="4E024C98" w14:textId="77777777" w:rsidR="00C44AE9" w:rsidRPr="00B07D2D" w:rsidRDefault="00C44AE9" w:rsidP="007A5055">
      <w:pPr>
        <w:ind w:right="-1"/>
        <w:jc w:val="center"/>
        <w:rPr>
          <w:rFonts w:eastAsia="Calibri"/>
          <w:szCs w:val="28"/>
        </w:rPr>
      </w:pPr>
    </w:p>
    <w:p w14:paraId="49413903" w14:textId="77777777" w:rsidR="00C44AE9" w:rsidRPr="00B07D2D" w:rsidRDefault="00C44AE9" w:rsidP="007A5055">
      <w:pPr>
        <w:ind w:right="-1"/>
        <w:jc w:val="center"/>
        <w:rPr>
          <w:rFonts w:eastAsia="Calibri"/>
          <w:szCs w:val="28"/>
        </w:rPr>
      </w:pPr>
    </w:p>
    <w:p w14:paraId="6635011A" w14:textId="7F64A876" w:rsidR="00C44AE9" w:rsidRPr="001625BE" w:rsidRDefault="00C44AE9" w:rsidP="007A5055">
      <w:pPr>
        <w:rPr>
          <w:rFonts w:eastAsia="Calibri"/>
          <w:b/>
          <w:bCs/>
          <w:sz w:val="26"/>
          <w:szCs w:val="26"/>
          <w:lang w:val="tt-RU"/>
        </w:rPr>
      </w:pPr>
      <w:r w:rsidRPr="00B07D2D">
        <w:rPr>
          <w:rFonts w:eastAsia="Calibri"/>
          <w:szCs w:val="28"/>
        </w:rPr>
        <w:t xml:space="preserve">                                                             </w:t>
      </w:r>
      <w:r w:rsidR="001625BE">
        <w:rPr>
          <w:rFonts w:eastAsia="Calibri"/>
          <w:szCs w:val="28"/>
        </w:rPr>
        <w:t xml:space="preserve">2025 </w:t>
      </w:r>
      <w:proofErr w:type="spellStart"/>
      <w:r w:rsidR="001625BE">
        <w:rPr>
          <w:rFonts w:eastAsia="Calibri"/>
          <w:szCs w:val="28"/>
        </w:rPr>
        <w:t>елны</w:t>
      </w:r>
      <w:proofErr w:type="spellEnd"/>
      <w:r w:rsidR="001625BE">
        <w:rPr>
          <w:rFonts w:eastAsia="Calibri"/>
          <w:szCs w:val="28"/>
          <w:lang w:val="tt-RU"/>
        </w:rPr>
        <w:t>ң</w:t>
      </w:r>
      <w:r w:rsidRPr="00B07D2D">
        <w:rPr>
          <w:rFonts w:eastAsia="Calibri"/>
          <w:szCs w:val="28"/>
        </w:rPr>
        <w:t xml:space="preserve"> </w:t>
      </w:r>
      <w:r w:rsidR="00F21260">
        <w:rPr>
          <w:rFonts w:eastAsia="Calibri"/>
          <w:szCs w:val="28"/>
        </w:rPr>
        <w:t>«</w:t>
      </w:r>
      <w:r w:rsidRPr="00B07D2D">
        <w:rPr>
          <w:rFonts w:eastAsia="Calibri"/>
          <w:szCs w:val="28"/>
        </w:rPr>
        <w:t>18</w:t>
      </w:r>
      <w:r w:rsidR="00F21260">
        <w:rPr>
          <w:rFonts w:eastAsia="Calibri"/>
          <w:szCs w:val="28"/>
        </w:rPr>
        <w:t>»</w:t>
      </w:r>
      <w:r w:rsidRPr="00B07D2D">
        <w:rPr>
          <w:rFonts w:eastAsia="Calibri"/>
          <w:szCs w:val="28"/>
        </w:rPr>
        <w:t xml:space="preserve"> </w:t>
      </w:r>
      <w:proofErr w:type="spellStart"/>
      <w:r w:rsidRPr="00B07D2D">
        <w:rPr>
          <w:rFonts w:eastAsia="Calibri"/>
          <w:szCs w:val="28"/>
        </w:rPr>
        <w:t>феврал</w:t>
      </w:r>
      <w:proofErr w:type="spellEnd"/>
      <w:r w:rsidR="001625BE">
        <w:rPr>
          <w:rFonts w:eastAsia="Calibri"/>
          <w:szCs w:val="28"/>
          <w:lang w:val="tt-RU"/>
        </w:rPr>
        <w:t>е</w:t>
      </w:r>
    </w:p>
    <w:p w14:paraId="58C453DB" w14:textId="52A1A3EF" w:rsidR="00AB75EF" w:rsidRPr="00B07D2D" w:rsidRDefault="00AB75EF" w:rsidP="00AB75EF">
      <w:pPr>
        <w:jc w:val="right"/>
        <w:rPr>
          <w:szCs w:val="28"/>
        </w:rPr>
      </w:pPr>
    </w:p>
    <w:p w14:paraId="1E1ADAFF" w14:textId="075033F2" w:rsidR="00C44AE9" w:rsidRDefault="00C44AE9" w:rsidP="00AB75EF">
      <w:pPr>
        <w:jc w:val="right"/>
        <w:rPr>
          <w:color w:val="000000" w:themeColor="text1"/>
          <w:szCs w:val="28"/>
        </w:rPr>
      </w:pPr>
    </w:p>
    <w:p w14:paraId="2AE56D15" w14:textId="3E9691E0" w:rsidR="00C44AE9" w:rsidRDefault="00C44AE9" w:rsidP="00AB75EF">
      <w:pPr>
        <w:jc w:val="right"/>
        <w:rPr>
          <w:color w:val="000000" w:themeColor="text1"/>
          <w:szCs w:val="28"/>
        </w:rPr>
      </w:pPr>
    </w:p>
    <w:p w14:paraId="316710A6" w14:textId="59F674B7" w:rsidR="00C44AE9" w:rsidRDefault="00C44AE9" w:rsidP="00AB75EF">
      <w:pPr>
        <w:jc w:val="right"/>
        <w:rPr>
          <w:color w:val="000000" w:themeColor="text1"/>
          <w:szCs w:val="28"/>
        </w:rPr>
      </w:pPr>
    </w:p>
    <w:p w14:paraId="5EE86419" w14:textId="4FCAB59B" w:rsidR="00C44AE9" w:rsidRDefault="00C44AE9" w:rsidP="00AB75EF">
      <w:pPr>
        <w:jc w:val="right"/>
        <w:rPr>
          <w:color w:val="000000" w:themeColor="text1"/>
          <w:szCs w:val="28"/>
        </w:rPr>
      </w:pPr>
    </w:p>
    <w:p w14:paraId="2EA5DB11" w14:textId="77777777" w:rsidR="00C44AE9" w:rsidRPr="0041274A" w:rsidRDefault="00C44AE9" w:rsidP="00AB75EF">
      <w:pPr>
        <w:jc w:val="right"/>
        <w:rPr>
          <w:color w:val="000000" w:themeColor="text1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A00D3" w:rsidRPr="0041274A" w14:paraId="2B0552DF" w14:textId="77777777" w:rsidTr="005C641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553345B0" w14:textId="4FD4F524" w:rsidR="004A00D3" w:rsidRPr="0041274A" w:rsidRDefault="001625BE" w:rsidP="002B4072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625BE">
              <w:rPr>
                <w:rFonts w:cs="Times New Roman"/>
                <w:color w:val="000000" w:themeColor="text1"/>
                <w:szCs w:val="28"/>
              </w:rPr>
              <w:t>Гавами</w:t>
            </w:r>
            <w:proofErr w:type="spellEnd"/>
            <w:r w:rsidRPr="001625B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1625BE">
              <w:rPr>
                <w:rFonts w:cs="Times New Roman"/>
                <w:color w:val="000000" w:themeColor="text1"/>
                <w:szCs w:val="28"/>
              </w:rPr>
              <w:t>тыңлаулар</w:t>
            </w:r>
            <w:proofErr w:type="spellEnd"/>
            <w:r w:rsidRPr="001625B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1625BE">
              <w:rPr>
                <w:rFonts w:cs="Times New Roman"/>
                <w:color w:val="000000" w:themeColor="text1"/>
                <w:szCs w:val="28"/>
              </w:rPr>
              <w:t>билгеләү</w:t>
            </w:r>
            <w:proofErr w:type="spellEnd"/>
            <w:r w:rsidRPr="001625B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1625BE">
              <w:rPr>
                <w:rFonts w:cs="Times New Roman"/>
                <w:color w:val="000000" w:themeColor="text1"/>
                <w:szCs w:val="28"/>
              </w:rPr>
              <w:t>турында</w:t>
            </w:r>
            <w:proofErr w:type="spellEnd"/>
          </w:p>
        </w:tc>
      </w:tr>
    </w:tbl>
    <w:p w14:paraId="0648F800" w14:textId="77777777" w:rsidR="004207C6" w:rsidRPr="00563FD1" w:rsidRDefault="004207C6">
      <w:pPr>
        <w:rPr>
          <w:rFonts w:cs="Times New Roman"/>
          <w:color w:val="000000" w:themeColor="text1"/>
          <w:szCs w:val="28"/>
        </w:rPr>
      </w:pPr>
    </w:p>
    <w:p w14:paraId="178CA5C3" w14:textId="09D6C6D1" w:rsidR="001625BE" w:rsidRPr="001625BE" w:rsidRDefault="001625BE" w:rsidP="00C44AE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5BE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Pr="001625BE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Шәһәр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төзелеше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кодексы </w:t>
      </w:r>
      <w:proofErr w:type="spellStart"/>
      <w:r w:rsidRPr="001625BE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, </w:t>
      </w:r>
      <w:r w:rsidR="00F21260">
        <w:rPr>
          <w:rFonts w:ascii="Times New Roman" w:hAnsi="Times New Roman"/>
          <w:sz w:val="28"/>
          <w:szCs w:val="28"/>
        </w:rPr>
        <w:t>«</w:t>
      </w:r>
      <w:r w:rsidRPr="001625BE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Pr="001625BE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җирле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гомуми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турында</w:t>
      </w:r>
      <w:r w:rsidR="00F21260">
        <w:rPr>
          <w:rFonts w:ascii="Times New Roman" w:hAnsi="Times New Roman"/>
          <w:sz w:val="28"/>
          <w:szCs w:val="28"/>
        </w:rPr>
        <w:t>»</w:t>
      </w:r>
      <w:r w:rsidRPr="001625BE">
        <w:rPr>
          <w:rFonts w:ascii="Times New Roman" w:hAnsi="Times New Roman"/>
          <w:sz w:val="28"/>
          <w:szCs w:val="28"/>
        </w:rPr>
        <w:t xml:space="preserve">2003 </w:t>
      </w:r>
      <w:proofErr w:type="spellStart"/>
      <w:r w:rsidRPr="001625BE">
        <w:rPr>
          <w:rFonts w:ascii="Times New Roman" w:hAnsi="Times New Roman"/>
          <w:sz w:val="28"/>
          <w:szCs w:val="28"/>
        </w:rPr>
        <w:t>елның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1625BE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1625B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1625BE">
        <w:rPr>
          <w:rFonts w:ascii="Times New Roman" w:hAnsi="Times New Roman"/>
          <w:sz w:val="28"/>
          <w:szCs w:val="28"/>
        </w:rPr>
        <w:t>белән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1625B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Лениногорск </w:t>
      </w:r>
      <w:proofErr w:type="spellStart"/>
      <w:r w:rsidRPr="001625BE">
        <w:rPr>
          <w:rFonts w:ascii="Times New Roman" w:hAnsi="Times New Roman"/>
          <w:sz w:val="28"/>
          <w:szCs w:val="28"/>
        </w:rPr>
        <w:t>шәһәре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берәмлеге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Лениногорск </w:t>
      </w:r>
      <w:proofErr w:type="spellStart"/>
      <w:r w:rsidRPr="001625BE">
        <w:rPr>
          <w:rFonts w:ascii="Times New Roman" w:hAnsi="Times New Roman"/>
          <w:sz w:val="28"/>
          <w:szCs w:val="28"/>
        </w:rPr>
        <w:t>шәһәр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Советының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2022 </w:t>
      </w:r>
      <w:proofErr w:type="spellStart"/>
      <w:r w:rsidRPr="001625BE">
        <w:rPr>
          <w:rFonts w:ascii="Times New Roman" w:hAnsi="Times New Roman"/>
          <w:sz w:val="28"/>
          <w:szCs w:val="28"/>
        </w:rPr>
        <w:t>елның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1625BE">
        <w:rPr>
          <w:rFonts w:ascii="Times New Roman" w:hAnsi="Times New Roman"/>
          <w:sz w:val="28"/>
          <w:szCs w:val="28"/>
        </w:rPr>
        <w:t>декабрендәге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112 </w:t>
      </w:r>
      <w:proofErr w:type="spellStart"/>
      <w:r w:rsidRPr="001625B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карары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белән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расланган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Лениногорск </w:t>
      </w:r>
      <w:proofErr w:type="spellStart"/>
      <w:r w:rsidRPr="001625BE">
        <w:rPr>
          <w:rFonts w:ascii="Times New Roman" w:hAnsi="Times New Roman"/>
          <w:sz w:val="28"/>
          <w:szCs w:val="28"/>
        </w:rPr>
        <w:t>шәһәре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берәмлегендә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гавами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тыңлауларны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оештыру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һәм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уздыру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тәртибе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Нигезләмәгә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таянып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1625B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төзелеш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, архитектура </w:t>
      </w:r>
      <w:proofErr w:type="spellStart"/>
      <w:r w:rsidRPr="001625BE">
        <w:rPr>
          <w:rFonts w:ascii="Times New Roman" w:hAnsi="Times New Roman"/>
          <w:sz w:val="28"/>
          <w:szCs w:val="28"/>
        </w:rPr>
        <w:t>һәм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торак-коммуналь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хуҗалыгы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министрлыгының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Pr="001625BE">
        <w:rPr>
          <w:rFonts w:ascii="Times New Roman" w:hAnsi="Times New Roman"/>
          <w:sz w:val="28"/>
          <w:szCs w:val="28"/>
        </w:rPr>
        <w:t>елның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1625BE">
        <w:rPr>
          <w:rFonts w:ascii="Times New Roman" w:hAnsi="Times New Roman"/>
          <w:sz w:val="28"/>
          <w:szCs w:val="28"/>
        </w:rPr>
        <w:t>февралендәге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01-09-2249 </w:t>
      </w:r>
      <w:proofErr w:type="spellStart"/>
      <w:r w:rsidRPr="001625B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йөкләмәсе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BE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1625BE">
        <w:rPr>
          <w:rFonts w:ascii="Times New Roman" w:hAnsi="Times New Roman"/>
          <w:sz w:val="28"/>
          <w:szCs w:val="28"/>
        </w:rPr>
        <w:t xml:space="preserve"> КАРАР БИРӘМ:</w:t>
      </w:r>
    </w:p>
    <w:p w14:paraId="4B66BBED" w14:textId="2DAC880C" w:rsidR="003874FF" w:rsidRDefault="003874FF" w:rsidP="00C44AE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Лениногорск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районы, Лениногорск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шәһәре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Буденный </w:t>
      </w:r>
      <w:r w:rsidR="00F2126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урамы</w:t>
      </w:r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36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йорт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адресы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урнашкан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16:51:010702:111 кадастр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номерлы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1037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мәйданлы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җир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кишәрлеген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җир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кишәрлеге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чикләреннән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нче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ноктадан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нче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ноктага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кадәр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0 м га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кадәр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минималь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чигенешләрне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киметү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алга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таба-Боерык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проекты), Капиталь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төзелеш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объектларын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төзүнең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реконструкцияләүнең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рөхсәт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ителгән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чик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параметрларыннан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тайпылуга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рөхсәт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бирү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турындагы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боерык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фикер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алышу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гавами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тыңлаулар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билгеләргә</w:t>
      </w:r>
      <w:proofErr w:type="spellEnd"/>
    </w:p>
    <w:p w14:paraId="2F47F774" w14:textId="77777777" w:rsidR="003874FF" w:rsidRPr="003874FF" w:rsidRDefault="003874FF" w:rsidP="00C44AE9">
      <w:pPr>
        <w:pStyle w:val="a8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2025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елның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февраленнән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елның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мартына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кадәр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төзелеш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объектларын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төзүнең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реконструкцияләүнең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рөхсәт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ителгән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иң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чик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параметрларыннан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тайпылуга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рөхсәт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бирү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турындагы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боерык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гавами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тыңлаулар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үткәрергә</w:t>
      </w:r>
      <w:proofErr w:type="spellEnd"/>
      <w:r w:rsidRPr="003874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37810E" w14:textId="52733576" w:rsidR="003874FF" w:rsidRDefault="003874FF" w:rsidP="00C44AE9">
      <w:pPr>
        <w:pStyle w:val="a8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FF">
        <w:rPr>
          <w:rFonts w:ascii="Times New Roman" w:hAnsi="Times New Roman" w:cs="Times New Roman"/>
          <w:sz w:val="28"/>
          <w:szCs w:val="28"/>
        </w:rPr>
        <w:tab/>
        <w:t xml:space="preserve">2025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февраленнән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r w:rsidR="00F21260">
        <w:rPr>
          <w:rFonts w:ascii="Times New Roman" w:hAnsi="Times New Roman" w:cs="Times New Roman"/>
          <w:sz w:val="28"/>
          <w:szCs w:val="28"/>
        </w:rPr>
        <w:t>«</w:t>
      </w:r>
      <w:r w:rsidRPr="003874FF">
        <w:rPr>
          <w:rFonts w:ascii="Times New Roman" w:hAnsi="Times New Roman" w:cs="Times New Roman"/>
          <w:sz w:val="28"/>
          <w:szCs w:val="28"/>
        </w:rPr>
        <w:t xml:space="preserve">Лениногорск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F21260">
        <w:rPr>
          <w:rFonts w:ascii="Times New Roman" w:hAnsi="Times New Roman" w:cs="Times New Roman"/>
          <w:sz w:val="28"/>
          <w:szCs w:val="28"/>
        </w:rPr>
        <w:t>»</w:t>
      </w:r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берәмлегенең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архитектура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бүлеге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мәгълүмати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стендында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Лениногорск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Тукай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., 7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кат адресы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каралырга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экспозициясен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ачарга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>.</w:t>
      </w:r>
    </w:p>
    <w:p w14:paraId="4B7A997E" w14:textId="19C55B67" w:rsidR="003874FF" w:rsidRDefault="003874FF" w:rsidP="00C44AE9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экспозициясе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танышу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вакыты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– 9.00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дән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11.00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гә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14.00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дән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16.00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сәгатькә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дүшәмбедән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җомгага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. Экспозиция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r w:rsidR="00F21260">
        <w:rPr>
          <w:rFonts w:ascii="Times New Roman" w:hAnsi="Times New Roman" w:cs="Times New Roman"/>
          <w:sz w:val="28"/>
          <w:szCs w:val="28"/>
        </w:rPr>
        <w:t>«</w:t>
      </w:r>
      <w:r w:rsidRPr="003874FF">
        <w:rPr>
          <w:rFonts w:ascii="Times New Roman" w:hAnsi="Times New Roman" w:cs="Times New Roman"/>
          <w:sz w:val="28"/>
          <w:szCs w:val="28"/>
        </w:rPr>
        <w:t xml:space="preserve">Лениногорск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F21260">
        <w:rPr>
          <w:rFonts w:ascii="Times New Roman" w:hAnsi="Times New Roman" w:cs="Times New Roman"/>
          <w:sz w:val="28"/>
          <w:szCs w:val="28"/>
        </w:rPr>
        <w:t>»</w:t>
      </w:r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архитектура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lastRenderedPageBreak/>
        <w:t>бүлегенә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каралырга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экспозициягә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килүчеләргә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консультацияләр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бирүне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оештырырга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>.</w:t>
      </w:r>
    </w:p>
    <w:p w14:paraId="7F96032A" w14:textId="324A532F" w:rsidR="003874FF" w:rsidRDefault="003874FF" w:rsidP="00C44AE9">
      <w:pPr>
        <w:pStyle w:val="a8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FF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февраленә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сайтта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: https://leninogorsk.tatarstan.ru/ </w:t>
      </w:r>
      <w:r w:rsidR="00F212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874FF">
        <w:rPr>
          <w:rFonts w:ascii="Times New Roman" w:hAnsi="Times New Roman" w:cs="Times New Roman"/>
          <w:sz w:val="28"/>
          <w:szCs w:val="28"/>
        </w:rPr>
        <w:t xml:space="preserve"> Капиталь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объектын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төзүнең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реконструкцияләүнең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чик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параметрларыннан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тайпылу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бүлегендә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r w:rsidR="00F21260">
        <w:rPr>
          <w:rFonts w:ascii="Times New Roman" w:hAnsi="Times New Roman" w:cs="Times New Roman"/>
          <w:sz w:val="28"/>
          <w:szCs w:val="28"/>
        </w:rPr>
        <w:t>«</w:t>
      </w:r>
      <w:r w:rsidRPr="003874FF">
        <w:rPr>
          <w:rFonts w:ascii="Times New Roman" w:hAnsi="Times New Roman" w:cs="Times New Roman"/>
          <w:sz w:val="28"/>
          <w:szCs w:val="28"/>
        </w:rPr>
        <w:t xml:space="preserve">Лениногорск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F21260">
        <w:rPr>
          <w:rFonts w:ascii="Times New Roman" w:hAnsi="Times New Roman" w:cs="Times New Roman"/>
          <w:sz w:val="28"/>
          <w:szCs w:val="28"/>
        </w:rPr>
        <w:t>»</w:t>
      </w:r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берәмлегенең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архитектура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бүлегенең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стендында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: Лениногорск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Тукай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., 7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кат, </w:t>
      </w:r>
      <w:r w:rsidR="00F212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функцияләр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Бердәм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порталы</w:t>
      </w:r>
      <w:r w:rsidR="00F21260">
        <w:rPr>
          <w:rFonts w:ascii="Times New Roman" w:hAnsi="Times New Roman" w:cs="Times New Roman"/>
          <w:sz w:val="28"/>
          <w:szCs w:val="28"/>
        </w:rPr>
        <w:t>»</w:t>
      </w:r>
      <w:r w:rsidRPr="003874FF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системасында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>.</w:t>
      </w:r>
    </w:p>
    <w:p w14:paraId="4C47E0A7" w14:textId="77777777" w:rsidR="00F21260" w:rsidRDefault="003874FF" w:rsidP="00C44AE9">
      <w:pPr>
        <w:pStyle w:val="a8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FF">
        <w:rPr>
          <w:rFonts w:ascii="Times New Roman" w:hAnsi="Times New Roman" w:cs="Times New Roman"/>
          <w:sz w:val="28"/>
          <w:szCs w:val="28"/>
        </w:rPr>
        <w:t>7.</w:t>
      </w:r>
      <w:r w:rsidRPr="003874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катнашучыларга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проектына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кагылышлы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тәкъдимнәрен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искәрмәләрен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исәптән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электрон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: Россия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Лениногорск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районы, Лениногорск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Тукай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., 7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, 1 кабинет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lenuparh@mail.ru, 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җыелышын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экспозициясенә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килүчеләрне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журналына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телдән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кую юлы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февраленнән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11 мартына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тәкъдим</w:t>
      </w:r>
      <w:proofErr w:type="spellEnd"/>
      <w:r w:rsidRPr="0038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FF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="00F2126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7F58960A" w14:textId="0BDC223D" w:rsidR="00F21260" w:rsidRDefault="00F21260" w:rsidP="00C44AE9">
      <w:pPr>
        <w:pStyle w:val="a8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бирелгән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искәрмәләргә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тәкъдимнәргә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документларның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күчермәләре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кушып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бирелергә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: физик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өчен-яшәү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теркәлү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тамга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куелган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шәхесне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таныклаучы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документның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күчермәсе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мәгълүматлар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21260">
        <w:rPr>
          <w:rFonts w:ascii="Times New Roman" w:hAnsi="Times New Roman" w:cs="Times New Roman"/>
          <w:sz w:val="28"/>
          <w:szCs w:val="28"/>
        </w:rPr>
        <w:t xml:space="preserve"> 2006 ел</w:t>
      </w:r>
      <w:r>
        <w:rPr>
          <w:rFonts w:ascii="Times New Roman" w:hAnsi="Times New Roman" w:cs="Times New Roman"/>
          <w:sz w:val="28"/>
          <w:szCs w:val="28"/>
          <w:lang w:val="tt-RU"/>
        </w:rPr>
        <w:t>ның27 июлендәге</w:t>
      </w:r>
      <w:r w:rsidRPr="00F21260">
        <w:rPr>
          <w:rFonts w:ascii="Times New Roman" w:hAnsi="Times New Roman" w:cs="Times New Roman"/>
          <w:sz w:val="28"/>
          <w:szCs w:val="28"/>
        </w:rPr>
        <w:t xml:space="preserve"> 152-ФЗ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законда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таләпләр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мәгълүматларны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эшкәртүгә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ризалык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ЕГРЮЛдан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өземтә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>.</w:t>
      </w:r>
    </w:p>
    <w:p w14:paraId="716AF899" w14:textId="5ACB3E25" w:rsidR="00F21260" w:rsidRDefault="00F21260" w:rsidP="00C44AE9">
      <w:pPr>
        <w:pStyle w:val="a8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җыелышын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мартында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16.00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сәгатькә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билгеләргә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: Россия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, Лениногорск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 районы, Лениногорск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 xml:space="preserve">, Тукай </w:t>
      </w:r>
      <w:proofErr w:type="spellStart"/>
      <w:r w:rsidRPr="00F2126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F21260">
        <w:rPr>
          <w:rFonts w:ascii="Times New Roman" w:hAnsi="Times New Roman" w:cs="Times New Roman"/>
          <w:sz w:val="28"/>
          <w:szCs w:val="28"/>
        </w:rPr>
        <w:t>., 7 й., 1 кабинет.</w:t>
      </w:r>
    </w:p>
    <w:p w14:paraId="389EEFF6" w14:textId="77777777" w:rsidR="00F21260" w:rsidRDefault="00F21260" w:rsidP="00C44AE9">
      <w:pPr>
        <w:pStyle w:val="a8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60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карарны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Лениногорск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(https://leninogorsk.tatarstan.ru)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хокукый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порталында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 xml:space="preserve"> (https://pravo.tatarstan.ru) </w:t>
      </w:r>
      <w:proofErr w:type="spellStart"/>
      <w:r w:rsidRPr="00F21260">
        <w:rPr>
          <w:rFonts w:ascii="Times New Roman" w:hAnsi="Times New Roman" w:cs="Times New Roman"/>
          <w:sz w:val="28"/>
          <w:szCs w:val="28"/>
          <w:lang w:eastAsia="ru-RU"/>
        </w:rPr>
        <w:t>урнаштырырга</w:t>
      </w:r>
      <w:proofErr w:type="spellEnd"/>
      <w:r w:rsidRPr="00F212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5CCA28" w14:textId="77777777" w:rsidR="00F21260" w:rsidRDefault="00F21260" w:rsidP="00C44AE9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F21260">
        <w:rPr>
          <w:rFonts w:cs="Times New Roman"/>
          <w:szCs w:val="28"/>
          <w:lang w:eastAsia="ru-RU"/>
        </w:rPr>
        <w:tab/>
      </w:r>
      <w:proofErr w:type="spellStart"/>
      <w:r w:rsidRPr="00F21260">
        <w:rPr>
          <w:rFonts w:cs="Times New Roman"/>
          <w:szCs w:val="28"/>
          <w:lang w:eastAsia="ru-RU"/>
        </w:rPr>
        <w:t>Әлеге</w:t>
      </w:r>
      <w:proofErr w:type="spellEnd"/>
      <w:r w:rsidRPr="00F21260">
        <w:rPr>
          <w:rFonts w:cs="Times New Roman"/>
          <w:szCs w:val="28"/>
          <w:lang w:eastAsia="ru-RU"/>
        </w:rPr>
        <w:t xml:space="preserve"> </w:t>
      </w:r>
      <w:proofErr w:type="spellStart"/>
      <w:r w:rsidRPr="00F21260">
        <w:rPr>
          <w:rFonts w:cs="Times New Roman"/>
          <w:szCs w:val="28"/>
          <w:lang w:eastAsia="ru-RU"/>
        </w:rPr>
        <w:t>карар</w:t>
      </w:r>
      <w:proofErr w:type="spellEnd"/>
      <w:r w:rsidRPr="00F21260">
        <w:rPr>
          <w:rFonts w:cs="Times New Roman"/>
          <w:szCs w:val="28"/>
          <w:lang w:eastAsia="ru-RU"/>
        </w:rPr>
        <w:t xml:space="preserve"> </w:t>
      </w:r>
      <w:proofErr w:type="spellStart"/>
      <w:r w:rsidRPr="00F21260">
        <w:rPr>
          <w:rFonts w:cs="Times New Roman"/>
          <w:szCs w:val="28"/>
          <w:lang w:eastAsia="ru-RU"/>
        </w:rPr>
        <w:t>рәсми</w:t>
      </w:r>
      <w:proofErr w:type="spellEnd"/>
      <w:r w:rsidRPr="00F21260">
        <w:rPr>
          <w:rFonts w:cs="Times New Roman"/>
          <w:szCs w:val="28"/>
          <w:lang w:eastAsia="ru-RU"/>
        </w:rPr>
        <w:t xml:space="preserve"> </w:t>
      </w:r>
      <w:proofErr w:type="spellStart"/>
      <w:r w:rsidRPr="00F21260">
        <w:rPr>
          <w:rFonts w:cs="Times New Roman"/>
          <w:szCs w:val="28"/>
          <w:lang w:eastAsia="ru-RU"/>
        </w:rPr>
        <w:t>басылып</w:t>
      </w:r>
      <w:proofErr w:type="spellEnd"/>
      <w:r w:rsidRPr="00F21260">
        <w:rPr>
          <w:rFonts w:cs="Times New Roman"/>
          <w:szCs w:val="28"/>
          <w:lang w:eastAsia="ru-RU"/>
        </w:rPr>
        <w:t xml:space="preserve"> </w:t>
      </w:r>
      <w:proofErr w:type="spellStart"/>
      <w:r w:rsidRPr="00F21260">
        <w:rPr>
          <w:rFonts w:cs="Times New Roman"/>
          <w:szCs w:val="28"/>
          <w:lang w:eastAsia="ru-RU"/>
        </w:rPr>
        <w:t>чыккан</w:t>
      </w:r>
      <w:proofErr w:type="spellEnd"/>
      <w:r w:rsidRPr="00F21260">
        <w:rPr>
          <w:rFonts w:cs="Times New Roman"/>
          <w:szCs w:val="28"/>
          <w:lang w:eastAsia="ru-RU"/>
        </w:rPr>
        <w:t xml:space="preserve"> (</w:t>
      </w:r>
      <w:proofErr w:type="spellStart"/>
      <w:r w:rsidRPr="00F21260">
        <w:rPr>
          <w:rFonts w:cs="Times New Roman"/>
          <w:szCs w:val="28"/>
          <w:lang w:eastAsia="ru-RU"/>
        </w:rPr>
        <w:t>халыкка</w:t>
      </w:r>
      <w:proofErr w:type="spellEnd"/>
      <w:r w:rsidRPr="00F21260">
        <w:rPr>
          <w:rFonts w:cs="Times New Roman"/>
          <w:szCs w:val="28"/>
          <w:lang w:eastAsia="ru-RU"/>
        </w:rPr>
        <w:t xml:space="preserve"> </w:t>
      </w:r>
      <w:proofErr w:type="spellStart"/>
      <w:r w:rsidRPr="00F21260">
        <w:rPr>
          <w:rFonts w:cs="Times New Roman"/>
          <w:szCs w:val="28"/>
          <w:lang w:eastAsia="ru-RU"/>
        </w:rPr>
        <w:t>җиткерелгән</w:t>
      </w:r>
      <w:proofErr w:type="spellEnd"/>
      <w:r w:rsidRPr="00F21260">
        <w:rPr>
          <w:rFonts w:cs="Times New Roman"/>
          <w:szCs w:val="28"/>
          <w:lang w:eastAsia="ru-RU"/>
        </w:rPr>
        <w:t xml:space="preserve">) </w:t>
      </w:r>
      <w:proofErr w:type="spellStart"/>
      <w:r w:rsidRPr="00F21260">
        <w:rPr>
          <w:rFonts w:cs="Times New Roman"/>
          <w:szCs w:val="28"/>
          <w:lang w:eastAsia="ru-RU"/>
        </w:rPr>
        <w:t>көненнән</w:t>
      </w:r>
      <w:proofErr w:type="spellEnd"/>
      <w:r w:rsidRPr="00F21260">
        <w:rPr>
          <w:rFonts w:cs="Times New Roman"/>
          <w:szCs w:val="28"/>
          <w:lang w:eastAsia="ru-RU"/>
        </w:rPr>
        <w:t xml:space="preserve"> </w:t>
      </w:r>
      <w:proofErr w:type="spellStart"/>
      <w:r w:rsidRPr="00F21260">
        <w:rPr>
          <w:rFonts w:cs="Times New Roman"/>
          <w:szCs w:val="28"/>
          <w:lang w:eastAsia="ru-RU"/>
        </w:rPr>
        <w:t>үз</w:t>
      </w:r>
      <w:proofErr w:type="spellEnd"/>
      <w:r w:rsidRPr="00F21260">
        <w:rPr>
          <w:rFonts w:cs="Times New Roman"/>
          <w:szCs w:val="28"/>
          <w:lang w:eastAsia="ru-RU"/>
        </w:rPr>
        <w:t xml:space="preserve"> </w:t>
      </w:r>
      <w:proofErr w:type="spellStart"/>
      <w:r w:rsidRPr="00F21260">
        <w:rPr>
          <w:rFonts w:cs="Times New Roman"/>
          <w:szCs w:val="28"/>
          <w:lang w:eastAsia="ru-RU"/>
        </w:rPr>
        <w:t>көченә</w:t>
      </w:r>
      <w:proofErr w:type="spellEnd"/>
      <w:r w:rsidRPr="00F21260">
        <w:rPr>
          <w:rFonts w:cs="Times New Roman"/>
          <w:szCs w:val="28"/>
          <w:lang w:eastAsia="ru-RU"/>
        </w:rPr>
        <w:t xml:space="preserve"> </w:t>
      </w:r>
      <w:proofErr w:type="spellStart"/>
      <w:r w:rsidRPr="00F21260">
        <w:rPr>
          <w:rFonts w:cs="Times New Roman"/>
          <w:szCs w:val="28"/>
          <w:lang w:eastAsia="ru-RU"/>
        </w:rPr>
        <w:t>керә</w:t>
      </w:r>
      <w:proofErr w:type="spellEnd"/>
      <w:r w:rsidRPr="00F21260">
        <w:rPr>
          <w:rFonts w:cs="Times New Roman"/>
          <w:szCs w:val="28"/>
          <w:lang w:eastAsia="ru-RU"/>
        </w:rPr>
        <w:t>.</w:t>
      </w:r>
    </w:p>
    <w:p w14:paraId="46C407C6" w14:textId="0360FF9A" w:rsidR="00D77037" w:rsidRDefault="00F21260" w:rsidP="00C44AE9">
      <w:pPr>
        <w:tabs>
          <w:tab w:val="left" w:pos="9498"/>
        </w:tabs>
        <w:ind w:firstLine="709"/>
        <w:jc w:val="both"/>
        <w:rPr>
          <w:color w:val="FF0000"/>
          <w:szCs w:val="28"/>
        </w:rPr>
      </w:pPr>
      <w:r w:rsidRPr="00F21260">
        <w:rPr>
          <w:rFonts w:cs="Times New Roman"/>
          <w:szCs w:val="28"/>
        </w:rPr>
        <w:t xml:space="preserve">12.Әлеге </w:t>
      </w:r>
      <w:proofErr w:type="spellStart"/>
      <w:r w:rsidRPr="00F21260">
        <w:rPr>
          <w:rFonts w:cs="Times New Roman"/>
          <w:szCs w:val="28"/>
        </w:rPr>
        <w:t>карарның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үтәлешен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тикшереп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торуны</w:t>
      </w:r>
      <w:proofErr w:type="spellEnd"/>
      <w:r w:rsidRPr="00F2126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F21260">
        <w:rPr>
          <w:rFonts w:cs="Times New Roman"/>
          <w:szCs w:val="28"/>
        </w:rPr>
        <w:t xml:space="preserve">Лениногорск </w:t>
      </w:r>
      <w:proofErr w:type="spellStart"/>
      <w:r w:rsidRPr="00F21260">
        <w:rPr>
          <w:rFonts w:cs="Times New Roman"/>
          <w:szCs w:val="28"/>
        </w:rPr>
        <w:t>муниципаль</w:t>
      </w:r>
      <w:proofErr w:type="spellEnd"/>
      <w:r w:rsidRPr="00F21260">
        <w:rPr>
          <w:rFonts w:cs="Times New Roman"/>
          <w:szCs w:val="28"/>
        </w:rPr>
        <w:t xml:space="preserve"> районы</w:t>
      </w:r>
      <w:r>
        <w:rPr>
          <w:rFonts w:cs="Times New Roman"/>
          <w:szCs w:val="28"/>
        </w:rPr>
        <w:t>»</w:t>
      </w:r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муниципаль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берәмлеге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Башкарма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комитетының</w:t>
      </w:r>
      <w:proofErr w:type="spellEnd"/>
      <w:r w:rsidRPr="00F21260">
        <w:rPr>
          <w:rFonts w:cs="Times New Roman"/>
          <w:szCs w:val="28"/>
        </w:rPr>
        <w:t xml:space="preserve"> архитектура </w:t>
      </w:r>
      <w:proofErr w:type="spellStart"/>
      <w:r w:rsidRPr="00F21260">
        <w:rPr>
          <w:rFonts w:cs="Times New Roman"/>
          <w:szCs w:val="28"/>
        </w:rPr>
        <w:t>һәм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шәһәр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төзелеше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бүлеге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башлыгы</w:t>
      </w:r>
      <w:proofErr w:type="spellEnd"/>
      <w:r w:rsidRPr="00F21260">
        <w:rPr>
          <w:rFonts w:cs="Times New Roman"/>
          <w:szCs w:val="28"/>
        </w:rPr>
        <w:t xml:space="preserve"> О. С. </w:t>
      </w:r>
      <w:proofErr w:type="spellStart"/>
      <w:r w:rsidRPr="00F21260">
        <w:rPr>
          <w:rFonts w:cs="Times New Roman"/>
          <w:szCs w:val="28"/>
        </w:rPr>
        <w:t>Глуховага</w:t>
      </w:r>
      <w:proofErr w:type="spellEnd"/>
      <w:r w:rsidRPr="00F21260">
        <w:rPr>
          <w:rFonts w:cs="Times New Roman"/>
          <w:szCs w:val="28"/>
        </w:rPr>
        <w:t xml:space="preserve"> </w:t>
      </w:r>
      <w:proofErr w:type="spellStart"/>
      <w:r w:rsidRPr="00F21260">
        <w:rPr>
          <w:rFonts w:cs="Times New Roman"/>
          <w:szCs w:val="28"/>
        </w:rPr>
        <w:t>йөкләргә</w:t>
      </w:r>
      <w:proofErr w:type="spellEnd"/>
      <w:r w:rsidRPr="00F21260">
        <w:rPr>
          <w:rFonts w:cs="Times New Roman"/>
          <w:szCs w:val="28"/>
        </w:rPr>
        <w:t>.</w:t>
      </w:r>
    </w:p>
    <w:p w14:paraId="1198FED5" w14:textId="77777777" w:rsidR="00F21260" w:rsidRDefault="00F21260" w:rsidP="00FF4284">
      <w:pPr>
        <w:tabs>
          <w:tab w:val="left" w:pos="9498"/>
        </w:tabs>
        <w:jc w:val="both"/>
        <w:rPr>
          <w:szCs w:val="28"/>
        </w:rPr>
      </w:pPr>
    </w:p>
    <w:p w14:paraId="124356E3" w14:textId="77777777" w:rsidR="00F21260" w:rsidRDefault="003874FF" w:rsidP="00FF4284">
      <w:pPr>
        <w:tabs>
          <w:tab w:val="left" w:pos="9498"/>
        </w:tabs>
        <w:jc w:val="both"/>
        <w:rPr>
          <w:szCs w:val="28"/>
        </w:rPr>
      </w:pPr>
      <w:r w:rsidRPr="003874FF">
        <w:rPr>
          <w:szCs w:val="28"/>
        </w:rPr>
        <w:t xml:space="preserve">Лениногорск </w:t>
      </w:r>
      <w:proofErr w:type="spellStart"/>
      <w:r w:rsidRPr="003874FF">
        <w:rPr>
          <w:szCs w:val="28"/>
        </w:rPr>
        <w:t>шәһәре</w:t>
      </w:r>
      <w:proofErr w:type="spellEnd"/>
    </w:p>
    <w:p w14:paraId="0BD16BE6" w14:textId="77777777" w:rsidR="00F21260" w:rsidRDefault="003874FF" w:rsidP="00FF4284">
      <w:pPr>
        <w:tabs>
          <w:tab w:val="left" w:pos="9498"/>
        </w:tabs>
        <w:jc w:val="both"/>
        <w:rPr>
          <w:szCs w:val="28"/>
        </w:rPr>
      </w:pPr>
      <w:proofErr w:type="spellStart"/>
      <w:r w:rsidRPr="003874FF">
        <w:rPr>
          <w:szCs w:val="28"/>
        </w:rPr>
        <w:t>муниципаль</w:t>
      </w:r>
      <w:proofErr w:type="spellEnd"/>
      <w:r w:rsidRPr="003874FF">
        <w:rPr>
          <w:szCs w:val="28"/>
        </w:rPr>
        <w:t xml:space="preserve"> </w:t>
      </w:r>
      <w:proofErr w:type="spellStart"/>
      <w:r w:rsidRPr="003874FF">
        <w:rPr>
          <w:szCs w:val="28"/>
        </w:rPr>
        <w:t>берәмлеге</w:t>
      </w:r>
      <w:proofErr w:type="spellEnd"/>
    </w:p>
    <w:p w14:paraId="062FA005" w14:textId="41F02272" w:rsidR="00B64440" w:rsidRPr="00F21260" w:rsidRDefault="003874FF" w:rsidP="00FF4284">
      <w:pPr>
        <w:tabs>
          <w:tab w:val="left" w:pos="9498"/>
        </w:tabs>
        <w:jc w:val="both"/>
        <w:rPr>
          <w:szCs w:val="28"/>
        </w:rPr>
      </w:pPr>
      <w:proofErr w:type="spellStart"/>
      <w:r w:rsidRPr="003874FF">
        <w:rPr>
          <w:szCs w:val="28"/>
        </w:rPr>
        <w:t>Башлыгы</w:t>
      </w:r>
      <w:proofErr w:type="spellEnd"/>
      <w:r w:rsidRPr="003874FF">
        <w:rPr>
          <w:szCs w:val="28"/>
        </w:rPr>
        <w:t xml:space="preserve"> </w:t>
      </w:r>
      <w:proofErr w:type="spellStart"/>
      <w:r w:rsidRPr="003874FF">
        <w:rPr>
          <w:szCs w:val="28"/>
        </w:rPr>
        <w:t>урынбасары</w:t>
      </w:r>
      <w:proofErr w:type="spellEnd"/>
      <w:r w:rsidRPr="003874FF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</w:t>
      </w:r>
      <w:r w:rsidR="00F21260">
        <w:rPr>
          <w:szCs w:val="28"/>
          <w:lang w:val="tt-RU"/>
        </w:rPr>
        <w:t xml:space="preserve">                        </w:t>
      </w:r>
      <w:r w:rsidR="00967ABC">
        <w:rPr>
          <w:szCs w:val="28"/>
        </w:rPr>
        <w:t>Г.К.</w:t>
      </w:r>
      <w:r w:rsidR="00C44AE9">
        <w:rPr>
          <w:szCs w:val="28"/>
        </w:rPr>
        <w:t xml:space="preserve"> </w:t>
      </w:r>
      <w:r w:rsidR="00967ABC">
        <w:rPr>
          <w:szCs w:val="28"/>
        </w:rPr>
        <w:t>Урманова</w:t>
      </w:r>
    </w:p>
    <w:p w14:paraId="506C6E9E" w14:textId="6ADC90B7" w:rsidR="00B64440" w:rsidRDefault="00B64440" w:rsidP="00FF4284">
      <w:pPr>
        <w:tabs>
          <w:tab w:val="left" w:pos="9498"/>
        </w:tabs>
        <w:jc w:val="both"/>
        <w:rPr>
          <w:rFonts w:cs="Times New Roman"/>
          <w:color w:val="000000" w:themeColor="text1"/>
          <w:szCs w:val="28"/>
        </w:rPr>
      </w:pPr>
    </w:p>
    <w:p w14:paraId="2AA8BD35" w14:textId="266F767E" w:rsidR="00B64440" w:rsidRDefault="00B64440" w:rsidP="00FF4284">
      <w:pPr>
        <w:tabs>
          <w:tab w:val="left" w:pos="9498"/>
        </w:tabs>
        <w:jc w:val="both"/>
        <w:rPr>
          <w:rFonts w:cs="Times New Roman"/>
          <w:color w:val="000000" w:themeColor="text1"/>
          <w:szCs w:val="28"/>
        </w:rPr>
      </w:pPr>
    </w:p>
    <w:p w14:paraId="625F468E" w14:textId="7C22AA19" w:rsidR="00B64440" w:rsidRPr="00C44AE9" w:rsidRDefault="00B64440" w:rsidP="00FF4284">
      <w:pPr>
        <w:tabs>
          <w:tab w:val="left" w:pos="9498"/>
        </w:tabs>
        <w:jc w:val="both"/>
        <w:rPr>
          <w:rFonts w:cs="Times New Roman"/>
          <w:color w:val="000000" w:themeColor="text1"/>
          <w:sz w:val="16"/>
          <w:szCs w:val="16"/>
        </w:rPr>
      </w:pPr>
    </w:p>
    <w:p w14:paraId="28CA1542" w14:textId="7FEF7619" w:rsidR="00B64423" w:rsidRPr="00C44AE9" w:rsidRDefault="00EA0D15" w:rsidP="00FF4284">
      <w:pPr>
        <w:tabs>
          <w:tab w:val="left" w:pos="9498"/>
        </w:tabs>
        <w:jc w:val="both"/>
        <w:rPr>
          <w:rFonts w:cs="Times New Roman"/>
          <w:color w:val="000000" w:themeColor="text1"/>
          <w:sz w:val="22"/>
        </w:rPr>
      </w:pPr>
      <w:r w:rsidRPr="00C44AE9">
        <w:rPr>
          <w:rFonts w:cs="Times New Roman"/>
          <w:color w:val="000000" w:themeColor="text1"/>
          <w:sz w:val="22"/>
        </w:rPr>
        <w:t>Глухова О.С.</w:t>
      </w:r>
    </w:p>
    <w:p w14:paraId="20928B4E" w14:textId="73D23BEE" w:rsidR="00EA0D15" w:rsidRPr="00C44AE9" w:rsidRDefault="00EA0D15" w:rsidP="00FF4284">
      <w:pPr>
        <w:tabs>
          <w:tab w:val="left" w:pos="9498"/>
        </w:tabs>
        <w:jc w:val="both"/>
        <w:rPr>
          <w:rFonts w:cs="Times New Roman"/>
          <w:color w:val="000000" w:themeColor="text1"/>
          <w:sz w:val="22"/>
        </w:rPr>
      </w:pPr>
      <w:r w:rsidRPr="00C44AE9">
        <w:rPr>
          <w:rFonts w:cs="Times New Roman"/>
          <w:color w:val="000000" w:themeColor="text1"/>
          <w:sz w:val="22"/>
        </w:rPr>
        <w:t>5</w:t>
      </w:r>
      <w:r w:rsidR="00C44AE9">
        <w:rPr>
          <w:rFonts w:cs="Times New Roman"/>
          <w:color w:val="000000" w:themeColor="text1"/>
          <w:sz w:val="22"/>
        </w:rPr>
        <w:t>-</w:t>
      </w:r>
      <w:r w:rsidRPr="00C44AE9">
        <w:rPr>
          <w:rFonts w:cs="Times New Roman"/>
          <w:color w:val="000000" w:themeColor="text1"/>
          <w:sz w:val="22"/>
        </w:rPr>
        <w:t>28</w:t>
      </w:r>
      <w:r w:rsidR="00C44AE9">
        <w:rPr>
          <w:rFonts w:cs="Times New Roman"/>
          <w:color w:val="000000" w:themeColor="text1"/>
          <w:sz w:val="22"/>
        </w:rPr>
        <w:t>-</w:t>
      </w:r>
      <w:r w:rsidRPr="00C44AE9">
        <w:rPr>
          <w:rFonts w:cs="Times New Roman"/>
          <w:color w:val="000000" w:themeColor="text1"/>
          <w:sz w:val="22"/>
        </w:rPr>
        <w:t>28</w:t>
      </w:r>
    </w:p>
    <w:sectPr w:rsidR="00EA0D15" w:rsidRPr="00C44AE9" w:rsidSect="00C44AE9">
      <w:pgSz w:w="11906" w:h="16838"/>
      <w:pgMar w:top="1134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74"/>
    <w:multiLevelType w:val="hybridMultilevel"/>
    <w:tmpl w:val="45E0124E"/>
    <w:lvl w:ilvl="0" w:tplc="BD84E3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225"/>
    <w:multiLevelType w:val="multilevel"/>
    <w:tmpl w:val="F594B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B9009CD"/>
    <w:multiLevelType w:val="hybridMultilevel"/>
    <w:tmpl w:val="C09EF9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6BA8"/>
    <w:multiLevelType w:val="hybridMultilevel"/>
    <w:tmpl w:val="D092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43C33"/>
    <w:multiLevelType w:val="hybridMultilevel"/>
    <w:tmpl w:val="654A40DA"/>
    <w:lvl w:ilvl="0" w:tplc="374CB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6F"/>
    <w:rsid w:val="00001F80"/>
    <w:rsid w:val="0000267F"/>
    <w:rsid w:val="000040D6"/>
    <w:rsid w:val="0000602F"/>
    <w:rsid w:val="000215F8"/>
    <w:rsid w:val="000226F3"/>
    <w:rsid w:val="000263A1"/>
    <w:rsid w:val="000340A3"/>
    <w:rsid w:val="00034B62"/>
    <w:rsid w:val="000351D2"/>
    <w:rsid w:val="00050500"/>
    <w:rsid w:val="00054ED7"/>
    <w:rsid w:val="0005745D"/>
    <w:rsid w:val="00072CEA"/>
    <w:rsid w:val="00075C16"/>
    <w:rsid w:val="000A69A5"/>
    <w:rsid w:val="000B2016"/>
    <w:rsid w:val="000C6CB8"/>
    <w:rsid w:val="000D341A"/>
    <w:rsid w:val="000D6182"/>
    <w:rsid w:val="001008D2"/>
    <w:rsid w:val="00112685"/>
    <w:rsid w:val="001138DC"/>
    <w:rsid w:val="00116C47"/>
    <w:rsid w:val="00123846"/>
    <w:rsid w:val="00123EDD"/>
    <w:rsid w:val="00125D97"/>
    <w:rsid w:val="00126440"/>
    <w:rsid w:val="0013279F"/>
    <w:rsid w:val="001363D7"/>
    <w:rsid w:val="0014062B"/>
    <w:rsid w:val="001420EA"/>
    <w:rsid w:val="00142682"/>
    <w:rsid w:val="00142EDC"/>
    <w:rsid w:val="0014689A"/>
    <w:rsid w:val="00150A2E"/>
    <w:rsid w:val="00156A49"/>
    <w:rsid w:val="00161C5B"/>
    <w:rsid w:val="00161DE0"/>
    <w:rsid w:val="001625BE"/>
    <w:rsid w:val="00163BF8"/>
    <w:rsid w:val="00170FAC"/>
    <w:rsid w:val="001801B2"/>
    <w:rsid w:val="00180979"/>
    <w:rsid w:val="00182403"/>
    <w:rsid w:val="00182FAE"/>
    <w:rsid w:val="0018336C"/>
    <w:rsid w:val="00186E1F"/>
    <w:rsid w:val="00195C42"/>
    <w:rsid w:val="0019771F"/>
    <w:rsid w:val="001A3411"/>
    <w:rsid w:val="001A3B4A"/>
    <w:rsid w:val="001B0712"/>
    <w:rsid w:val="001B5D74"/>
    <w:rsid w:val="001B7F93"/>
    <w:rsid w:val="001C2F40"/>
    <w:rsid w:val="001C5AD7"/>
    <w:rsid w:val="001D408D"/>
    <w:rsid w:val="001D68EF"/>
    <w:rsid w:val="001E0EE6"/>
    <w:rsid w:val="001E73B4"/>
    <w:rsid w:val="00216D65"/>
    <w:rsid w:val="00242C7B"/>
    <w:rsid w:val="00245E29"/>
    <w:rsid w:val="00251325"/>
    <w:rsid w:val="0025664F"/>
    <w:rsid w:val="00257B5A"/>
    <w:rsid w:val="00264A60"/>
    <w:rsid w:val="002A5A60"/>
    <w:rsid w:val="002B4072"/>
    <w:rsid w:val="002C6803"/>
    <w:rsid w:val="002D499D"/>
    <w:rsid w:val="002D686B"/>
    <w:rsid w:val="002F1240"/>
    <w:rsid w:val="002F77EC"/>
    <w:rsid w:val="003026E3"/>
    <w:rsid w:val="003107E2"/>
    <w:rsid w:val="0032108C"/>
    <w:rsid w:val="00322F1E"/>
    <w:rsid w:val="00330494"/>
    <w:rsid w:val="0034139C"/>
    <w:rsid w:val="00346B3D"/>
    <w:rsid w:val="00355906"/>
    <w:rsid w:val="003578F3"/>
    <w:rsid w:val="0036155C"/>
    <w:rsid w:val="0036628C"/>
    <w:rsid w:val="003739A2"/>
    <w:rsid w:val="003774CE"/>
    <w:rsid w:val="003874FF"/>
    <w:rsid w:val="003905E2"/>
    <w:rsid w:val="003910E5"/>
    <w:rsid w:val="00394E94"/>
    <w:rsid w:val="003A0985"/>
    <w:rsid w:val="003A2801"/>
    <w:rsid w:val="003A6805"/>
    <w:rsid w:val="003B1547"/>
    <w:rsid w:val="003B33E1"/>
    <w:rsid w:val="003B4102"/>
    <w:rsid w:val="003C1ECA"/>
    <w:rsid w:val="003C2B7D"/>
    <w:rsid w:val="003D26DB"/>
    <w:rsid w:val="003E6E14"/>
    <w:rsid w:val="003F04E9"/>
    <w:rsid w:val="003F5C6C"/>
    <w:rsid w:val="00411FC5"/>
    <w:rsid w:val="0041274A"/>
    <w:rsid w:val="00412D1A"/>
    <w:rsid w:val="00414219"/>
    <w:rsid w:val="004173A4"/>
    <w:rsid w:val="004207C6"/>
    <w:rsid w:val="00420E5F"/>
    <w:rsid w:val="0042399F"/>
    <w:rsid w:val="00427552"/>
    <w:rsid w:val="004413E2"/>
    <w:rsid w:val="00446AF9"/>
    <w:rsid w:val="00452EA1"/>
    <w:rsid w:val="00462AF5"/>
    <w:rsid w:val="00465724"/>
    <w:rsid w:val="00467A71"/>
    <w:rsid w:val="00474836"/>
    <w:rsid w:val="00480214"/>
    <w:rsid w:val="00482A37"/>
    <w:rsid w:val="00493E03"/>
    <w:rsid w:val="00493FE0"/>
    <w:rsid w:val="00495BA9"/>
    <w:rsid w:val="004A00D3"/>
    <w:rsid w:val="004A138B"/>
    <w:rsid w:val="004A77B9"/>
    <w:rsid w:val="004B78DC"/>
    <w:rsid w:val="004C4EF7"/>
    <w:rsid w:val="004C7EC3"/>
    <w:rsid w:val="004E0B78"/>
    <w:rsid w:val="004E7991"/>
    <w:rsid w:val="00507EA7"/>
    <w:rsid w:val="00511874"/>
    <w:rsid w:val="00511D18"/>
    <w:rsid w:val="005206C6"/>
    <w:rsid w:val="00526340"/>
    <w:rsid w:val="00554295"/>
    <w:rsid w:val="005629E4"/>
    <w:rsid w:val="00563FD1"/>
    <w:rsid w:val="0056556F"/>
    <w:rsid w:val="005677FA"/>
    <w:rsid w:val="005713ED"/>
    <w:rsid w:val="00572448"/>
    <w:rsid w:val="00575B12"/>
    <w:rsid w:val="00590389"/>
    <w:rsid w:val="005A396E"/>
    <w:rsid w:val="005B0DC1"/>
    <w:rsid w:val="005B4704"/>
    <w:rsid w:val="005B710D"/>
    <w:rsid w:val="005C4901"/>
    <w:rsid w:val="005C6413"/>
    <w:rsid w:val="005D1631"/>
    <w:rsid w:val="005D62B1"/>
    <w:rsid w:val="005E32F9"/>
    <w:rsid w:val="005F1F02"/>
    <w:rsid w:val="005F4CE6"/>
    <w:rsid w:val="006023B0"/>
    <w:rsid w:val="006101E8"/>
    <w:rsid w:val="0063452E"/>
    <w:rsid w:val="00642EA6"/>
    <w:rsid w:val="006448BC"/>
    <w:rsid w:val="0065248B"/>
    <w:rsid w:val="00662549"/>
    <w:rsid w:val="006761FC"/>
    <w:rsid w:val="006802A7"/>
    <w:rsid w:val="006864D4"/>
    <w:rsid w:val="0069115F"/>
    <w:rsid w:val="006947E4"/>
    <w:rsid w:val="00696583"/>
    <w:rsid w:val="006A3C90"/>
    <w:rsid w:val="006A578D"/>
    <w:rsid w:val="006C35AA"/>
    <w:rsid w:val="006E29B0"/>
    <w:rsid w:val="006F0D3F"/>
    <w:rsid w:val="006F71B6"/>
    <w:rsid w:val="006F7B85"/>
    <w:rsid w:val="007023CF"/>
    <w:rsid w:val="0070280E"/>
    <w:rsid w:val="00711159"/>
    <w:rsid w:val="007153A3"/>
    <w:rsid w:val="00730939"/>
    <w:rsid w:val="007422B3"/>
    <w:rsid w:val="00743993"/>
    <w:rsid w:val="00751B8E"/>
    <w:rsid w:val="00751C7F"/>
    <w:rsid w:val="00756485"/>
    <w:rsid w:val="0076212A"/>
    <w:rsid w:val="0076403C"/>
    <w:rsid w:val="0076679F"/>
    <w:rsid w:val="007751F4"/>
    <w:rsid w:val="0078438F"/>
    <w:rsid w:val="00787BE1"/>
    <w:rsid w:val="00796E83"/>
    <w:rsid w:val="007A6796"/>
    <w:rsid w:val="007B40A2"/>
    <w:rsid w:val="007B6A2C"/>
    <w:rsid w:val="007B7383"/>
    <w:rsid w:val="007C0FDD"/>
    <w:rsid w:val="007E037E"/>
    <w:rsid w:val="007E68BC"/>
    <w:rsid w:val="008016F4"/>
    <w:rsid w:val="0080470D"/>
    <w:rsid w:val="008142BE"/>
    <w:rsid w:val="008246DA"/>
    <w:rsid w:val="00855A35"/>
    <w:rsid w:val="0086035D"/>
    <w:rsid w:val="008741B7"/>
    <w:rsid w:val="00877E81"/>
    <w:rsid w:val="00893EDA"/>
    <w:rsid w:val="008A398A"/>
    <w:rsid w:val="008C27EC"/>
    <w:rsid w:val="008C4C79"/>
    <w:rsid w:val="008D1CB1"/>
    <w:rsid w:val="008E44E1"/>
    <w:rsid w:val="008E5A9E"/>
    <w:rsid w:val="008F08C9"/>
    <w:rsid w:val="008F3E63"/>
    <w:rsid w:val="008F4B96"/>
    <w:rsid w:val="009238EE"/>
    <w:rsid w:val="009251FD"/>
    <w:rsid w:val="00933643"/>
    <w:rsid w:val="009402D1"/>
    <w:rsid w:val="00945BE3"/>
    <w:rsid w:val="00947A08"/>
    <w:rsid w:val="00967ABC"/>
    <w:rsid w:val="00967ABD"/>
    <w:rsid w:val="00977BDE"/>
    <w:rsid w:val="00977FBF"/>
    <w:rsid w:val="0098556B"/>
    <w:rsid w:val="009920C3"/>
    <w:rsid w:val="009A73E5"/>
    <w:rsid w:val="009B0607"/>
    <w:rsid w:val="009C0611"/>
    <w:rsid w:val="009C7843"/>
    <w:rsid w:val="009D0090"/>
    <w:rsid w:val="009D0132"/>
    <w:rsid w:val="009D3173"/>
    <w:rsid w:val="009F222F"/>
    <w:rsid w:val="009F69BD"/>
    <w:rsid w:val="009F7122"/>
    <w:rsid w:val="00A01AF8"/>
    <w:rsid w:val="00A1473D"/>
    <w:rsid w:val="00A16E7D"/>
    <w:rsid w:val="00A258A3"/>
    <w:rsid w:val="00A259BB"/>
    <w:rsid w:val="00A4490B"/>
    <w:rsid w:val="00A44EF7"/>
    <w:rsid w:val="00A53862"/>
    <w:rsid w:val="00A54A5C"/>
    <w:rsid w:val="00A626A0"/>
    <w:rsid w:val="00A62E7B"/>
    <w:rsid w:val="00A92A14"/>
    <w:rsid w:val="00A936B3"/>
    <w:rsid w:val="00A96F14"/>
    <w:rsid w:val="00AA45F6"/>
    <w:rsid w:val="00AB608D"/>
    <w:rsid w:val="00AB68CF"/>
    <w:rsid w:val="00AB75EF"/>
    <w:rsid w:val="00AC1FD2"/>
    <w:rsid w:val="00AC2E2A"/>
    <w:rsid w:val="00AC4A2F"/>
    <w:rsid w:val="00AC7CAF"/>
    <w:rsid w:val="00AE7648"/>
    <w:rsid w:val="00AF0291"/>
    <w:rsid w:val="00AF03CC"/>
    <w:rsid w:val="00AF1760"/>
    <w:rsid w:val="00AF2947"/>
    <w:rsid w:val="00AF3BDE"/>
    <w:rsid w:val="00AF742C"/>
    <w:rsid w:val="00B02BA6"/>
    <w:rsid w:val="00B07D2D"/>
    <w:rsid w:val="00B07F0D"/>
    <w:rsid w:val="00B1102B"/>
    <w:rsid w:val="00B2510A"/>
    <w:rsid w:val="00B26F23"/>
    <w:rsid w:val="00B27E5D"/>
    <w:rsid w:val="00B50BE1"/>
    <w:rsid w:val="00B57C1F"/>
    <w:rsid w:val="00B618C2"/>
    <w:rsid w:val="00B627B3"/>
    <w:rsid w:val="00B64423"/>
    <w:rsid w:val="00B64440"/>
    <w:rsid w:val="00B728A3"/>
    <w:rsid w:val="00B809A2"/>
    <w:rsid w:val="00B9755D"/>
    <w:rsid w:val="00B979DD"/>
    <w:rsid w:val="00BB07BE"/>
    <w:rsid w:val="00BB6CBE"/>
    <w:rsid w:val="00BC04D0"/>
    <w:rsid w:val="00BC2C34"/>
    <w:rsid w:val="00BC4F20"/>
    <w:rsid w:val="00BD4060"/>
    <w:rsid w:val="00BD526E"/>
    <w:rsid w:val="00BD78DC"/>
    <w:rsid w:val="00BD7F28"/>
    <w:rsid w:val="00BE02BD"/>
    <w:rsid w:val="00BE241B"/>
    <w:rsid w:val="00BF1131"/>
    <w:rsid w:val="00C064AD"/>
    <w:rsid w:val="00C07CBD"/>
    <w:rsid w:val="00C13D4B"/>
    <w:rsid w:val="00C14D5A"/>
    <w:rsid w:val="00C21014"/>
    <w:rsid w:val="00C222E2"/>
    <w:rsid w:val="00C25DC1"/>
    <w:rsid w:val="00C2688D"/>
    <w:rsid w:val="00C3550D"/>
    <w:rsid w:val="00C379EF"/>
    <w:rsid w:val="00C417FF"/>
    <w:rsid w:val="00C41C2E"/>
    <w:rsid w:val="00C446D4"/>
    <w:rsid w:val="00C44AE9"/>
    <w:rsid w:val="00C50E3F"/>
    <w:rsid w:val="00C512CA"/>
    <w:rsid w:val="00C54A40"/>
    <w:rsid w:val="00C579BB"/>
    <w:rsid w:val="00C748CB"/>
    <w:rsid w:val="00C74DA6"/>
    <w:rsid w:val="00C8330B"/>
    <w:rsid w:val="00C9030D"/>
    <w:rsid w:val="00C9058B"/>
    <w:rsid w:val="00C908A9"/>
    <w:rsid w:val="00C95634"/>
    <w:rsid w:val="00CA75CE"/>
    <w:rsid w:val="00CB1380"/>
    <w:rsid w:val="00CB7914"/>
    <w:rsid w:val="00CC11DC"/>
    <w:rsid w:val="00CD15D6"/>
    <w:rsid w:val="00CE74D5"/>
    <w:rsid w:val="00CF3238"/>
    <w:rsid w:val="00CF3BFE"/>
    <w:rsid w:val="00CF5DFF"/>
    <w:rsid w:val="00D05B50"/>
    <w:rsid w:val="00D10B91"/>
    <w:rsid w:val="00D119B7"/>
    <w:rsid w:val="00D17A47"/>
    <w:rsid w:val="00D20232"/>
    <w:rsid w:val="00D2116B"/>
    <w:rsid w:val="00D261FC"/>
    <w:rsid w:val="00D31AA1"/>
    <w:rsid w:val="00D34CE5"/>
    <w:rsid w:val="00D37D53"/>
    <w:rsid w:val="00D472F5"/>
    <w:rsid w:val="00D50DA6"/>
    <w:rsid w:val="00D51087"/>
    <w:rsid w:val="00D551F5"/>
    <w:rsid w:val="00D6107F"/>
    <w:rsid w:val="00D666FE"/>
    <w:rsid w:val="00D77037"/>
    <w:rsid w:val="00D91246"/>
    <w:rsid w:val="00D951B6"/>
    <w:rsid w:val="00DB0BC6"/>
    <w:rsid w:val="00DB354C"/>
    <w:rsid w:val="00DB75B2"/>
    <w:rsid w:val="00DC0F3D"/>
    <w:rsid w:val="00DC716F"/>
    <w:rsid w:val="00DD0BED"/>
    <w:rsid w:val="00DD71DD"/>
    <w:rsid w:val="00DF0D0D"/>
    <w:rsid w:val="00DF1090"/>
    <w:rsid w:val="00DF3397"/>
    <w:rsid w:val="00E074D9"/>
    <w:rsid w:val="00E07814"/>
    <w:rsid w:val="00E15ACC"/>
    <w:rsid w:val="00E31025"/>
    <w:rsid w:val="00E35097"/>
    <w:rsid w:val="00E372B1"/>
    <w:rsid w:val="00E5089B"/>
    <w:rsid w:val="00E65B8C"/>
    <w:rsid w:val="00E669F7"/>
    <w:rsid w:val="00E70F68"/>
    <w:rsid w:val="00E8493C"/>
    <w:rsid w:val="00E9249A"/>
    <w:rsid w:val="00EA0D15"/>
    <w:rsid w:val="00EA5C64"/>
    <w:rsid w:val="00EA5CF4"/>
    <w:rsid w:val="00EB087B"/>
    <w:rsid w:val="00EC0135"/>
    <w:rsid w:val="00EC471D"/>
    <w:rsid w:val="00EC5870"/>
    <w:rsid w:val="00ED527C"/>
    <w:rsid w:val="00ED5880"/>
    <w:rsid w:val="00EE029F"/>
    <w:rsid w:val="00EE0EEE"/>
    <w:rsid w:val="00EE1640"/>
    <w:rsid w:val="00EE1F8C"/>
    <w:rsid w:val="00EE6105"/>
    <w:rsid w:val="00EF1C44"/>
    <w:rsid w:val="00F00210"/>
    <w:rsid w:val="00F01B21"/>
    <w:rsid w:val="00F21260"/>
    <w:rsid w:val="00F2297A"/>
    <w:rsid w:val="00F256A4"/>
    <w:rsid w:val="00F25E7C"/>
    <w:rsid w:val="00F60080"/>
    <w:rsid w:val="00F729BF"/>
    <w:rsid w:val="00F752B9"/>
    <w:rsid w:val="00F851E9"/>
    <w:rsid w:val="00F8665D"/>
    <w:rsid w:val="00F922ED"/>
    <w:rsid w:val="00F92E04"/>
    <w:rsid w:val="00F931FE"/>
    <w:rsid w:val="00F94D3A"/>
    <w:rsid w:val="00F95125"/>
    <w:rsid w:val="00FB20F4"/>
    <w:rsid w:val="00FB45EC"/>
    <w:rsid w:val="00FB66C7"/>
    <w:rsid w:val="00FC52ED"/>
    <w:rsid w:val="00FC725D"/>
    <w:rsid w:val="00FE1370"/>
    <w:rsid w:val="00FE40B4"/>
    <w:rsid w:val="00FF4284"/>
    <w:rsid w:val="00FF48B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EA3F"/>
  <w15:docId w15:val="{0F91451F-35C5-428E-8706-B8F92B71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DFF"/>
  </w:style>
  <w:style w:type="paragraph" w:styleId="1">
    <w:name w:val="heading 1"/>
    <w:basedOn w:val="a"/>
    <w:next w:val="a"/>
    <w:link w:val="10"/>
    <w:uiPriority w:val="9"/>
    <w:qFormat/>
    <w:rsid w:val="00182F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50500"/>
    <w:pPr>
      <w:keepNext/>
      <w:spacing w:line="360" w:lineRule="auto"/>
      <w:jc w:val="right"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6107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7">
    <w:name w:val="Font Style17"/>
    <w:basedOn w:val="a0"/>
    <w:uiPriority w:val="99"/>
    <w:rsid w:val="00D6107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D6107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107F"/>
    <w:pPr>
      <w:widowControl w:val="0"/>
      <w:autoSpaceDE w:val="0"/>
      <w:autoSpaceDN w:val="0"/>
      <w:adjustRightInd w:val="0"/>
      <w:spacing w:line="318" w:lineRule="exact"/>
      <w:ind w:firstLine="16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07F"/>
    <w:pPr>
      <w:widowControl w:val="0"/>
      <w:autoSpaceDE w:val="0"/>
      <w:autoSpaceDN w:val="0"/>
      <w:adjustRightInd w:val="0"/>
      <w:spacing w:line="317" w:lineRule="exact"/>
      <w:ind w:firstLine="278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6107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D6107F"/>
    <w:rPr>
      <w:rFonts w:ascii="Times New Roman" w:hAnsi="Times New Roman" w:cs="Times New Roman"/>
      <w:i/>
      <w:iCs/>
      <w:smallCaps/>
      <w:sz w:val="22"/>
      <w:szCs w:val="22"/>
    </w:rPr>
  </w:style>
  <w:style w:type="paragraph" w:customStyle="1" w:styleId="Style10">
    <w:name w:val="Style10"/>
    <w:basedOn w:val="a"/>
    <w:uiPriority w:val="99"/>
    <w:rsid w:val="002D499D"/>
    <w:pPr>
      <w:widowControl w:val="0"/>
      <w:autoSpaceDE w:val="0"/>
      <w:autoSpaceDN w:val="0"/>
      <w:adjustRightInd w:val="0"/>
      <w:spacing w:line="320" w:lineRule="exact"/>
      <w:ind w:firstLine="25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D499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1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50500"/>
    <w:rPr>
      <w:rFonts w:eastAsia="Times New Roman" w:cs="Times New Roman"/>
      <w:szCs w:val="20"/>
      <w:lang w:eastAsia="ru-RU"/>
    </w:rPr>
  </w:style>
  <w:style w:type="paragraph" w:customStyle="1" w:styleId="Style3">
    <w:name w:val="Style3"/>
    <w:basedOn w:val="a"/>
    <w:uiPriority w:val="99"/>
    <w:rsid w:val="00050500"/>
    <w:pPr>
      <w:widowControl w:val="0"/>
      <w:autoSpaceDE w:val="0"/>
      <w:autoSpaceDN w:val="0"/>
      <w:adjustRightInd w:val="0"/>
      <w:spacing w:line="219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050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50500"/>
    <w:pPr>
      <w:widowControl w:val="0"/>
      <w:autoSpaceDE w:val="0"/>
      <w:autoSpaceDN w:val="0"/>
      <w:adjustRightInd w:val="0"/>
      <w:spacing w:line="221" w:lineRule="exact"/>
      <w:ind w:firstLine="62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7E8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FF4284"/>
    <w:rPr>
      <w:color w:val="0000FF" w:themeColor="hyperlink"/>
      <w:u w:val="single"/>
    </w:rPr>
  </w:style>
  <w:style w:type="paragraph" w:styleId="a8">
    <w:name w:val="No Spacing"/>
    <w:uiPriority w:val="1"/>
    <w:qFormat/>
    <w:rsid w:val="00330494"/>
    <w:rPr>
      <w:rFonts w:asciiTheme="minorHAnsi" w:hAnsiTheme="minorHAnsi"/>
      <w:sz w:val="22"/>
    </w:rPr>
  </w:style>
  <w:style w:type="paragraph" w:customStyle="1" w:styleId="ConsPlusTitle">
    <w:name w:val="ConsPlusTitle"/>
    <w:rsid w:val="00751B8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rumbsitem--last">
    <w:name w:val="crumbs__item--last"/>
    <w:rsid w:val="00D77037"/>
  </w:style>
  <w:style w:type="character" w:styleId="a9">
    <w:name w:val="Unresolved Mention"/>
    <w:basedOn w:val="a0"/>
    <w:uiPriority w:val="99"/>
    <w:semiHidden/>
    <w:unhideWhenUsed/>
    <w:rsid w:val="00001F8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82F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0026-C1F3-41A5-9AED-EBA43C48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ЖКХ18</cp:lastModifiedBy>
  <cp:revision>4</cp:revision>
  <cp:lastPrinted>2025-02-26T11:32:00Z</cp:lastPrinted>
  <dcterms:created xsi:type="dcterms:W3CDTF">2025-02-26T13:27:00Z</dcterms:created>
  <dcterms:modified xsi:type="dcterms:W3CDTF">2025-02-26T14:06:00Z</dcterms:modified>
</cp:coreProperties>
</file>