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EF0CD" w14:textId="77777777" w:rsidR="00390711" w:rsidRPr="00CE63C9" w:rsidRDefault="00C14D2C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CE63C9">
        <w:rPr>
          <w:rFonts w:ascii="Times New Roman" w:eastAsia="Calibri" w:hAnsi="Times New Roman"/>
          <w:sz w:val="28"/>
          <w:szCs w:val="28"/>
          <w:lang w:val="tt" w:eastAsia="en-US"/>
        </w:rPr>
        <w:t>ПОСТАНОВЛЕНИЕ</w:t>
      </w:r>
    </w:p>
    <w:p w14:paraId="1C18D08D" w14:textId="77777777" w:rsidR="00390711" w:rsidRPr="00CE63C9" w:rsidRDefault="00390711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7F057029" w14:textId="77777777" w:rsidR="00390711" w:rsidRPr="00CE63C9" w:rsidRDefault="00390711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EACC4EA" w14:textId="1C5027A3" w:rsidR="00390711" w:rsidRPr="00CE63C9" w:rsidRDefault="00C14D2C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CE63C9">
        <w:rPr>
          <w:rFonts w:ascii="Times New Roman" w:eastAsia="Calibri" w:hAnsi="Times New Roman"/>
          <w:sz w:val="28"/>
          <w:szCs w:val="28"/>
          <w:lang w:val="tt" w:eastAsia="en-US"/>
        </w:rPr>
        <w:t>КАРАР № 1525</w:t>
      </w:r>
    </w:p>
    <w:p w14:paraId="150B0DC4" w14:textId="77777777" w:rsidR="00390711" w:rsidRPr="00CE63C9" w:rsidRDefault="00390711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41BD9FD" w14:textId="77777777" w:rsidR="00390711" w:rsidRPr="00CE63C9" w:rsidRDefault="00390711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903CE29" w14:textId="2ABAF29D" w:rsidR="005E6886" w:rsidRDefault="00C14D2C" w:rsidP="005E6886">
      <w:pPr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CE63C9">
        <w:rPr>
          <w:rFonts w:ascii="Times New Roman" w:eastAsia="Calibri" w:hAnsi="Times New Roman"/>
          <w:sz w:val="28"/>
          <w:szCs w:val="28"/>
          <w:lang w:val="tt" w:eastAsia="en-US"/>
        </w:rPr>
        <w:t xml:space="preserve">                                                        </w:t>
      </w:r>
      <w:r w:rsidR="00444843">
        <w:rPr>
          <w:rFonts w:ascii="Times New Roman" w:eastAsia="Calibri" w:hAnsi="Times New Roman"/>
          <w:sz w:val="28"/>
          <w:szCs w:val="28"/>
          <w:lang w:val="tt" w:eastAsia="en-US"/>
        </w:rPr>
        <w:t xml:space="preserve">     2024елның "28" декабреннән</w:t>
      </w:r>
    </w:p>
    <w:p w14:paraId="529D5E1B" w14:textId="77777777" w:rsidR="005E6886" w:rsidRDefault="005E6886" w:rsidP="005E6886">
      <w:pPr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</w:p>
    <w:p w14:paraId="1FE574DC" w14:textId="77777777" w:rsidR="005E6886" w:rsidRDefault="005E6886" w:rsidP="005E6886">
      <w:pPr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</w:p>
    <w:p w14:paraId="00B3E3C9" w14:textId="7A300966" w:rsidR="002411A7" w:rsidRPr="005E6886" w:rsidRDefault="00C14D2C" w:rsidP="005E6886">
      <w:pPr>
        <w:jc w:val="both"/>
        <w:rPr>
          <w:rStyle w:val="FontStyle13"/>
          <w:rFonts w:eastAsia="Calibri" w:cs="Arial"/>
          <w:color w:val="auto"/>
          <w:lang w:eastAsia="en-US"/>
        </w:rPr>
      </w:pPr>
      <w:r>
        <w:rPr>
          <w:rStyle w:val="FontStyle13"/>
          <w:b w:val="0"/>
          <w:sz w:val="28"/>
          <w:szCs w:val="28"/>
          <w:lang w:val="tt"/>
        </w:rPr>
        <w:t xml:space="preserve">«Лениногорск муниципаль районы» муниципаль берәмлеге күпфатирлы йортларның торак урыннары яллаучылары өчен торак бинадан файдаланган </w:t>
      </w:r>
      <w:r>
        <w:rPr>
          <w:rStyle w:val="FontStyle13"/>
          <w:b w:val="0"/>
          <w:sz w:val="28"/>
          <w:szCs w:val="28"/>
          <w:lang w:val="tt"/>
        </w:rPr>
        <w:t>өчен кертем күләмен раслау турында</w:t>
      </w:r>
    </w:p>
    <w:p w14:paraId="57B2C207" w14:textId="77777777" w:rsidR="00D3270C" w:rsidRPr="00A2240D" w:rsidRDefault="00D3270C" w:rsidP="00D3270C">
      <w:pPr>
        <w:tabs>
          <w:tab w:val="left" w:pos="3969"/>
        </w:tabs>
        <w:ind w:right="5668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14:paraId="103654AA" w14:textId="0F06960E" w:rsidR="00837147" w:rsidRPr="00A2240D" w:rsidRDefault="00C14D2C" w:rsidP="00837147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40D">
        <w:rPr>
          <w:rFonts w:ascii="Times New Roman" w:hAnsi="Times New Roman" w:cs="Times New Roman"/>
          <w:sz w:val="28"/>
          <w:szCs w:val="28"/>
          <w:lang w:val="tt"/>
        </w:rPr>
        <w:t>Россия Федерациясе Торак клодексының 156, 158 статьялары, «Россия Федерациясендә җирле үзидарә оештыруның гомуми принциплары турында»2003 елның 6 октябрендәге 131 номерлы Федераль закон нигезендә,   Россия Федерациясе Хө</w:t>
      </w:r>
      <w:r w:rsidRPr="00A2240D">
        <w:rPr>
          <w:rFonts w:ascii="Times New Roman" w:hAnsi="Times New Roman" w:cs="Times New Roman"/>
          <w:sz w:val="28"/>
          <w:szCs w:val="28"/>
          <w:lang w:val="tt"/>
        </w:rPr>
        <w:t>күмәтенең «Күпфатирлы йортта гомуми мөлкәтне тоту кагыйдәләрен раслау турында»2006 елның 13 августындагы 491 номерлы карары белән,   Россия Федерациясе Хөкүмәтенең 03.04.2013 № 290 карары белән «күпфатирлы йортта гомуми мөлкәтне тиешенчә карап тотуны тәэми</w:t>
      </w:r>
      <w:r w:rsidRPr="00A2240D">
        <w:rPr>
          <w:rFonts w:ascii="Times New Roman" w:hAnsi="Times New Roman" w:cs="Times New Roman"/>
          <w:sz w:val="28"/>
          <w:szCs w:val="28"/>
          <w:lang w:val="tt"/>
        </w:rPr>
        <w:t xml:space="preserve">н итү өчен кирәкле хезмәт күрсәтүләрнең һәм эшләрнең минималь исемлеген раслау турында», Татарстан Республикасы Министрлар Кабинетының "Татарстан Республикасында күпфатирлы йортларда гомуми мөлкәтне капиталь ремонтлауга кертемнең минималь күләмен билгеләү </w:t>
      </w:r>
      <w:r w:rsidRPr="00A2240D">
        <w:rPr>
          <w:rFonts w:ascii="Times New Roman" w:hAnsi="Times New Roman" w:cs="Times New Roman"/>
          <w:sz w:val="28"/>
          <w:szCs w:val="28"/>
          <w:lang w:val="tt"/>
        </w:rPr>
        <w:t>турында" 2013 елның 29 июнендәге 450 номерлы карары белән,   гамәлдәге законнар нормаларына туры китерү максатларында,   "Лениногорск муниципаль районы" муниципаль берәмлеге Башкарма комитеты КАРАР БИРӘ:</w:t>
      </w:r>
    </w:p>
    <w:p w14:paraId="066E4095" w14:textId="566845A6" w:rsidR="00837147" w:rsidRPr="00A2240D" w:rsidRDefault="00C14D2C" w:rsidP="00A2240D">
      <w:pPr>
        <w:ind w:firstLine="851"/>
        <w:jc w:val="both"/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</w:pPr>
      <w:r w:rsidRPr="00A2240D">
        <w:rPr>
          <w:rStyle w:val="FontStyle14"/>
          <w:sz w:val="28"/>
          <w:szCs w:val="28"/>
          <w:lang w:val="tt"/>
        </w:rPr>
        <w:t>1.Социаль наем шартнамәләре һәм «Лениногорск муницип</w:t>
      </w:r>
      <w:r w:rsidRPr="00A2240D">
        <w:rPr>
          <w:rStyle w:val="FontStyle14"/>
          <w:sz w:val="28"/>
          <w:szCs w:val="28"/>
          <w:lang w:val="tt"/>
        </w:rPr>
        <w:t>аль районы» муниципаль берәмлегенең дәүләт һәм муниципаль торак фондының торак урыннарына наем шартнамәләре буенча торак урыннарны яллаучыларга ялланган өчен наем өчен түләүнең кушып бирелә торган күләмен расларга һәм гамәлгә кертергә.</w:t>
      </w:r>
    </w:p>
    <w:p w14:paraId="5C575FCD" w14:textId="77777777" w:rsidR="002411A7" w:rsidRPr="00A2240D" w:rsidRDefault="00C14D2C" w:rsidP="00A2240D">
      <w:pPr>
        <w:ind w:firstLine="851"/>
        <w:jc w:val="both"/>
        <w:rPr>
          <w:rStyle w:val="FontStyle14"/>
          <w:sz w:val="28"/>
          <w:szCs w:val="28"/>
        </w:rPr>
      </w:pPr>
      <w:r w:rsidRPr="00A2240D">
        <w:rPr>
          <w:rStyle w:val="FontStyle14"/>
          <w:sz w:val="28"/>
          <w:szCs w:val="28"/>
          <w:lang w:val="tt"/>
        </w:rPr>
        <w:t>2. Әлеге карарны рәс</w:t>
      </w:r>
      <w:r w:rsidRPr="00A2240D">
        <w:rPr>
          <w:rStyle w:val="FontStyle14"/>
          <w:sz w:val="28"/>
          <w:szCs w:val="28"/>
          <w:lang w:val="tt"/>
        </w:rPr>
        <w:t>ми публикаторда - «Лениногорские вести» газетасында һәм Лениногорск муниципаль районы сайтында бастырып чыгарырга.</w:t>
      </w:r>
    </w:p>
    <w:p w14:paraId="1F032978" w14:textId="3D80042C" w:rsidR="008A3697" w:rsidRPr="00C707E3" w:rsidRDefault="00C14D2C" w:rsidP="008A3697">
      <w:pPr>
        <w:ind w:firstLine="851"/>
        <w:jc w:val="both"/>
        <w:rPr>
          <w:rStyle w:val="FontStyle14"/>
          <w:sz w:val="28"/>
          <w:szCs w:val="28"/>
        </w:rPr>
      </w:pPr>
      <w:r w:rsidRPr="00A2240D">
        <w:rPr>
          <w:rStyle w:val="FontStyle14"/>
          <w:sz w:val="28"/>
          <w:szCs w:val="28"/>
          <w:lang w:val="tt"/>
        </w:rPr>
        <w:t>3.Әлеге карарның үтәлешен тикшереп торуны «Лениногорск муниципаль районы» муниципаль берәмлеге Башкарма комитеты җитәкчесе урынбасары Г.А. Ив</w:t>
      </w:r>
      <w:r w:rsidRPr="00A2240D">
        <w:rPr>
          <w:rStyle w:val="FontStyle14"/>
          <w:sz w:val="28"/>
          <w:szCs w:val="28"/>
          <w:lang w:val="tt"/>
        </w:rPr>
        <w:t>ановага йөкләргә.</w:t>
      </w:r>
    </w:p>
    <w:p w14:paraId="575AACF2" w14:textId="77777777" w:rsidR="002411A7" w:rsidRPr="00A2240D" w:rsidRDefault="002411A7" w:rsidP="00A2240D">
      <w:pPr>
        <w:ind w:firstLine="851"/>
        <w:jc w:val="both"/>
        <w:rPr>
          <w:rStyle w:val="FontStyle14"/>
          <w:sz w:val="28"/>
          <w:szCs w:val="28"/>
        </w:rPr>
      </w:pPr>
    </w:p>
    <w:p w14:paraId="4CA99D46" w14:textId="77777777" w:rsidR="002411A7" w:rsidRPr="009B1C77" w:rsidRDefault="002411A7" w:rsidP="000A554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4"/>
        <w:gridCol w:w="3166"/>
        <w:gridCol w:w="3237"/>
      </w:tblGrid>
      <w:tr w:rsidR="00322F7D" w14:paraId="29AA8D3F" w14:textId="77777777" w:rsidTr="00390711">
        <w:tc>
          <w:tcPr>
            <w:tcW w:w="3298" w:type="dxa"/>
            <w:shd w:val="clear" w:color="auto" w:fill="auto"/>
          </w:tcPr>
          <w:p w14:paraId="36B1BDE7" w14:textId="77777777" w:rsidR="00C9166E" w:rsidRPr="00C24DB6" w:rsidRDefault="00C14D2C" w:rsidP="00D63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  <w:lang w:val="tt"/>
              </w:rPr>
              <w:t xml:space="preserve">Җитәкче </w:t>
            </w:r>
          </w:p>
        </w:tc>
        <w:tc>
          <w:tcPr>
            <w:tcW w:w="3262" w:type="dxa"/>
            <w:shd w:val="clear" w:color="auto" w:fill="auto"/>
          </w:tcPr>
          <w:p w14:paraId="5BCF06AE" w14:textId="77777777" w:rsidR="00C9166E" w:rsidRPr="00C24DB6" w:rsidRDefault="00C9166E" w:rsidP="00D636E6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30403128" w14:textId="493E07BC" w:rsidR="00C9166E" w:rsidRPr="00C24DB6" w:rsidRDefault="00C14D2C" w:rsidP="00D636E6">
            <w:pPr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"/>
              </w:rPr>
              <w:t>М.Н. Гирфанов</w:t>
            </w:r>
          </w:p>
        </w:tc>
      </w:tr>
    </w:tbl>
    <w:p w14:paraId="0EF968D4" w14:textId="77777777" w:rsidR="006D3AA3" w:rsidRPr="009B1C77" w:rsidRDefault="006D3AA3">
      <w:pPr>
        <w:rPr>
          <w:rFonts w:ascii="Times New Roman" w:hAnsi="Times New Roman" w:cs="Times New Roman"/>
          <w:sz w:val="27"/>
          <w:szCs w:val="27"/>
        </w:rPr>
      </w:pPr>
    </w:p>
    <w:p w14:paraId="0F216734" w14:textId="77777777" w:rsidR="00D3270C" w:rsidRDefault="00D3270C" w:rsidP="009B1C77">
      <w:pPr>
        <w:jc w:val="both"/>
        <w:rPr>
          <w:rFonts w:ascii="Times New Roman" w:hAnsi="Times New Roman" w:cs="Times New Roman"/>
        </w:rPr>
      </w:pPr>
    </w:p>
    <w:p w14:paraId="60D8BD8F" w14:textId="77777777" w:rsidR="00D3270C" w:rsidRDefault="00D3270C" w:rsidP="009B1C77">
      <w:pPr>
        <w:jc w:val="both"/>
        <w:rPr>
          <w:rFonts w:ascii="Times New Roman" w:hAnsi="Times New Roman" w:cs="Times New Roman"/>
        </w:rPr>
      </w:pPr>
    </w:p>
    <w:p w14:paraId="1FAA325D" w14:textId="77777777" w:rsidR="00D3270C" w:rsidRDefault="00D3270C" w:rsidP="009B1C77">
      <w:pPr>
        <w:jc w:val="both"/>
        <w:rPr>
          <w:rFonts w:ascii="Times New Roman" w:hAnsi="Times New Roman" w:cs="Times New Roman"/>
        </w:rPr>
      </w:pPr>
    </w:p>
    <w:p w14:paraId="19354A8B" w14:textId="75ECFCC6" w:rsidR="00C9166E" w:rsidRDefault="00C14D2C" w:rsidP="009B1C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"/>
        </w:rPr>
        <w:lastRenderedPageBreak/>
        <w:t>Н.С. Сосунова</w:t>
      </w:r>
    </w:p>
    <w:p w14:paraId="1304CD2B" w14:textId="3E219FBB" w:rsidR="00D3270C" w:rsidRDefault="00C14D2C" w:rsidP="009B1C77">
      <w:pPr>
        <w:jc w:val="both"/>
        <w:rPr>
          <w:rFonts w:ascii="Times New Roman" w:hAnsi="Times New Roman" w:cs="Times New Roman"/>
        </w:rPr>
        <w:sectPr w:rsidR="00D3270C" w:rsidSect="00C9166E">
          <w:headerReference w:type="default" r:id="rId7"/>
          <w:pgSz w:w="11905" w:h="16837" w:code="9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26"/>
        </w:sectPr>
      </w:pPr>
      <w:r>
        <w:rPr>
          <w:rFonts w:ascii="Times New Roman" w:hAnsi="Times New Roman" w:cs="Times New Roman"/>
          <w:lang w:val="tt"/>
        </w:rPr>
        <w:t>5-19-2</w:t>
      </w:r>
    </w:p>
    <w:p w14:paraId="1160F5B2" w14:textId="5D5E9E77" w:rsidR="00390711" w:rsidRPr="00FE0792" w:rsidRDefault="00C14D2C" w:rsidP="005E6886">
      <w:pPr>
        <w:rPr>
          <w:rFonts w:ascii="Times New Roman" w:hAnsi="Times New Roman"/>
        </w:rPr>
      </w:pPr>
      <w:r w:rsidRPr="00FE0792">
        <w:rPr>
          <w:rFonts w:ascii="Times New Roman" w:hAnsi="Times New Roman"/>
          <w:lang w:val="tt"/>
        </w:rPr>
        <w:lastRenderedPageBreak/>
        <w:t xml:space="preserve">«Лениногорск муниципаль районы» муниципаль берәмлеге Башкарма комитетының «28» </w:t>
      </w:r>
      <w:r w:rsidRPr="00FE0792">
        <w:rPr>
          <w:rFonts w:ascii="Times New Roman" w:hAnsi="Times New Roman"/>
          <w:lang w:val="tt"/>
        </w:rPr>
        <w:t>декабрендәге 1525 номерлы карары белән расланды</w:t>
      </w:r>
    </w:p>
    <w:p w14:paraId="3DEBEA0D" w14:textId="77777777" w:rsidR="001D17DB" w:rsidRPr="008B4431" w:rsidRDefault="001D17DB" w:rsidP="00975FBE">
      <w:pPr>
        <w:jc w:val="both"/>
        <w:rPr>
          <w:rFonts w:ascii="Times New Roman" w:hAnsi="Times New Roman"/>
        </w:rPr>
      </w:pPr>
    </w:p>
    <w:p w14:paraId="1E7ED409" w14:textId="77777777" w:rsidR="00424B85" w:rsidRDefault="00424B85" w:rsidP="00C9166E">
      <w:pPr>
        <w:widowControl/>
        <w:spacing w:before="67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14:paraId="0299128C" w14:textId="77777777" w:rsidR="00424B85" w:rsidRDefault="00424B85" w:rsidP="00C9166E">
      <w:pPr>
        <w:widowControl/>
        <w:spacing w:before="67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14:paraId="08D46334" w14:textId="7458A1E0" w:rsidR="00C9166E" w:rsidRPr="005E6886" w:rsidRDefault="00C14D2C" w:rsidP="005E6886">
      <w:pPr>
        <w:widowControl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bookmarkStart w:id="1" w:name="_Hlk186278518"/>
      <w:r w:rsidRPr="00A2240D">
        <w:rPr>
          <w:rFonts w:ascii="Times New Roman" w:hAnsi="Times New Roman" w:cs="Times New Roman"/>
          <w:color w:val="000000"/>
          <w:sz w:val="28"/>
          <w:szCs w:val="27"/>
          <w:lang w:val="tt"/>
        </w:rPr>
        <w:t xml:space="preserve">«Лениногорск муниципаль районы» муниципаль берәмлегенең </w:t>
      </w:r>
      <w:r w:rsidRPr="00A2240D">
        <w:rPr>
          <w:rFonts w:ascii="Times New Roman" w:hAnsi="Times New Roman" w:cs="Times New Roman"/>
          <w:color w:val="000000"/>
          <w:sz w:val="28"/>
          <w:szCs w:val="27"/>
          <w:lang w:val="tt"/>
        </w:rPr>
        <w:br/>
        <w:t xml:space="preserve">ногоквартир торак йортларында эшләүчеләр өчен торак урыннан файдаланган өчен </w:t>
      </w:r>
      <w:bookmarkStart w:id="2" w:name="_Hlk186278412"/>
      <w:r w:rsidRPr="00A2240D">
        <w:rPr>
          <w:rFonts w:ascii="Times New Roman" w:hAnsi="Times New Roman" w:cs="Times New Roman"/>
          <w:color w:val="000000"/>
          <w:sz w:val="28"/>
          <w:szCs w:val="27"/>
          <w:lang w:val="tt"/>
        </w:rPr>
        <w:t>кертем күләме</w:t>
      </w:r>
    </w:p>
    <w:bookmarkEnd w:id="1"/>
    <w:bookmarkEnd w:id="2"/>
    <w:p w14:paraId="56EE7CDC" w14:textId="77777777" w:rsidR="00C9166E" w:rsidRPr="00C9166E" w:rsidRDefault="00C9166E" w:rsidP="005E6886">
      <w:pPr>
        <w:widowControl/>
        <w:spacing w:after="528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842"/>
        <w:gridCol w:w="2794"/>
        <w:gridCol w:w="3744"/>
      </w:tblGrid>
      <w:tr w:rsidR="00322F7D" w14:paraId="4BCF1357" w14:textId="77777777" w:rsidTr="00A2240D">
        <w:trPr>
          <w:jc w:val="center"/>
        </w:trPr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8DBE4" w14:textId="77777777" w:rsidR="00C9166E" w:rsidRPr="00A2240D" w:rsidRDefault="00C14D2C" w:rsidP="00A2240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tt"/>
              </w:rPr>
              <w:t>Түләү исеме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876BF" w14:textId="77777777" w:rsidR="00C9166E" w:rsidRPr="00A2240D" w:rsidRDefault="00C14D2C" w:rsidP="00A2240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tt"/>
              </w:rPr>
              <w:t>Үлчәүченең</w:t>
            </w: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tt"/>
              </w:rPr>
              <w:br/>
              <w:t xml:space="preserve"> бердәмлеге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4AB6" w14:textId="77777777" w:rsidR="00C9166E" w:rsidRPr="00A2240D" w:rsidRDefault="00C14D2C" w:rsidP="00A2240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tt"/>
              </w:rPr>
              <w:t>хезмәт күрсәтүләр</w:t>
            </w: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tt"/>
              </w:rPr>
              <w:br/>
              <w:t xml:space="preserve"> </w:t>
            </w: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tt"/>
              </w:rPr>
              <w:br/>
            </w: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tt"/>
              </w:rPr>
              <w:t>берәмлеге өчен тариф (сум НДС белән)</w:t>
            </w:r>
          </w:p>
        </w:tc>
      </w:tr>
      <w:tr w:rsidR="00322F7D" w14:paraId="37A3531E" w14:textId="77777777" w:rsidTr="00A2240D">
        <w:trPr>
          <w:trHeight w:val="315"/>
          <w:jc w:val="center"/>
        </w:trPr>
        <w:tc>
          <w:tcPr>
            <w:tcW w:w="2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25C7AC" w14:textId="77777777" w:rsidR="00F671DB" w:rsidRPr="00A2240D" w:rsidRDefault="00C14D2C" w:rsidP="00A2240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tt"/>
              </w:rPr>
              <w:t>Торак урын табыйк</w:t>
            </w:r>
          </w:p>
        </w:tc>
        <w:tc>
          <w:tcPr>
            <w:tcW w:w="27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69EDDF" w14:textId="77777777" w:rsidR="00F671DB" w:rsidRPr="00A2240D" w:rsidRDefault="00C14D2C" w:rsidP="00A2240D">
            <w:pPr>
              <w:widowControl/>
              <w:ind w:left="27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tt"/>
              </w:rPr>
              <w:t>м2</w:t>
            </w:r>
          </w:p>
          <w:p w14:paraId="20D75C6E" w14:textId="77777777" w:rsidR="00F671DB" w:rsidRPr="00A2240D" w:rsidRDefault="00F671DB" w:rsidP="00A2240D">
            <w:pPr>
              <w:widowControl/>
              <w:ind w:left="27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01A854" w14:textId="2D3A9F73" w:rsidR="00F671DB" w:rsidRPr="00A2240D" w:rsidRDefault="00C14D2C" w:rsidP="00A2240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tt"/>
              </w:rPr>
              <w:t>01.01.2025 дән 31.12.2025 кә кадәр</w:t>
            </w:r>
          </w:p>
        </w:tc>
      </w:tr>
      <w:tr w:rsidR="00322F7D" w14:paraId="1CE958E0" w14:textId="77777777" w:rsidTr="00A2240D">
        <w:trPr>
          <w:trHeight w:val="300"/>
          <w:jc w:val="center"/>
        </w:trPr>
        <w:tc>
          <w:tcPr>
            <w:tcW w:w="2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6D03" w14:textId="77777777" w:rsidR="00F671DB" w:rsidRPr="00A2240D" w:rsidRDefault="00F671DB" w:rsidP="00A2240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AB321" w14:textId="77777777" w:rsidR="00F671DB" w:rsidRPr="00A2240D" w:rsidRDefault="00F671DB" w:rsidP="00A2240D">
            <w:pPr>
              <w:widowControl/>
              <w:ind w:left="27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6C4D1" w14:textId="251AD8DF" w:rsidR="00B057BD" w:rsidRPr="00A2240D" w:rsidRDefault="00C14D2C" w:rsidP="00B057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tt"/>
              </w:rPr>
              <w:t>8,47</w:t>
            </w:r>
          </w:p>
        </w:tc>
      </w:tr>
    </w:tbl>
    <w:p w14:paraId="3F033FC6" w14:textId="77777777" w:rsidR="00C9166E" w:rsidRPr="00C9166E" w:rsidRDefault="00C9166E" w:rsidP="00C9166E">
      <w:pPr>
        <w:rPr>
          <w:rFonts w:ascii="Times New Roman" w:hAnsi="Times New Roman" w:cs="Times New Roman"/>
          <w:sz w:val="27"/>
          <w:szCs w:val="27"/>
        </w:rPr>
      </w:pPr>
    </w:p>
    <w:p w14:paraId="7AB263D2" w14:textId="77777777" w:rsidR="00C9166E" w:rsidRPr="00C9166E" w:rsidRDefault="00C9166E" w:rsidP="00C9166E">
      <w:pPr>
        <w:rPr>
          <w:rFonts w:ascii="Times New Roman" w:hAnsi="Times New Roman" w:cs="Times New Roman"/>
        </w:rPr>
      </w:pPr>
    </w:p>
    <w:p w14:paraId="28AC67C7" w14:textId="77777777" w:rsidR="00C9166E" w:rsidRPr="00C9166E" w:rsidRDefault="00C9166E" w:rsidP="00C9166E">
      <w:pPr>
        <w:rPr>
          <w:rFonts w:ascii="Times New Roman" w:hAnsi="Times New Roman" w:cs="Times New Roman"/>
        </w:rPr>
      </w:pPr>
    </w:p>
    <w:p w14:paraId="7915F3C3" w14:textId="77777777" w:rsidR="00C9166E" w:rsidRPr="00C9166E" w:rsidRDefault="00C9166E" w:rsidP="00C9166E">
      <w:pPr>
        <w:rPr>
          <w:rFonts w:ascii="Times New Roman" w:hAnsi="Times New Roman" w:cs="Times New Roman"/>
        </w:rPr>
      </w:pPr>
    </w:p>
    <w:p w14:paraId="25F5BBDD" w14:textId="4A02BA32" w:rsidR="00A2240D" w:rsidRPr="00A2240D" w:rsidRDefault="00A2240D" w:rsidP="00D82B19">
      <w:pPr>
        <w:rPr>
          <w:rFonts w:ascii="Times New Roman" w:hAnsi="Times New Roman" w:cs="Times New Roman"/>
          <w:szCs w:val="28"/>
        </w:rPr>
      </w:pPr>
    </w:p>
    <w:sectPr w:rsidR="00A2240D" w:rsidRPr="00A2240D" w:rsidSect="00390711">
      <w:headerReference w:type="default" r:id="rId8"/>
      <w:headerReference w:type="first" r:id="rId9"/>
      <w:pgSz w:w="16837" w:h="11905" w:orient="landscape" w:code="9"/>
      <w:pgMar w:top="1134" w:right="1134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E5F83" w14:textId="77777777" w:rsidR="00C14D2C" w:rsidRDefault="00C14D2C">
      <w:r>
        <w:separator/>
      </w:r>
    </w:p>
  </w:endnote>
  <w:endnote w:type="continuationSeparator" w:id="0">
    <w:p w14:paraId="65B35FBB" w14:textId="77777777" w:rsidR="00C14D2C" w:rsidRDefault="00C1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00513" w14:textId="77777777" w:rsidR="00C14D2C" w:rsidRDefault="00C14D2C">
      <w:r>
        <w:separator/>
      </w:r>
    </w:p>
  </w:footnote>
  <w:footnote w:type="continuationSeparator" w:id="0">
    <w:p w14:paraId="5AAC0B22" w14:textId="77777777" w:rsidR="00C14D2C" w:rsidRDefault="00C14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47672" w14:textId="77777777" w:rsidR="00E0111C" w:rsidRDefault="00E0111C">
    <w:pPr>
      <w:pStyle w:val="a7"/>
      <w:jc w:val="center"/>
    </w:pPr>
  </w:p>
  <w:p w14:paraId="2720A3E5" w14:textId="77777777" w:rsidR="00E0111C" w:rsidRDefault="00E0111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0A414" w14:textId="77777777" w:rsidR="00E0111C" w:rsidRDefault="00E0111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28E56" w14:textId="77777777" w:rsidR="00E0111C" w:rsidRDefault="00E0111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0C"/>
    <w:rsid w:val="00011554"/>
    <w:rsid w:val="00023F6E"/>
    <w:rsid w:val="00055572"/>
    <w:rsid w:val="0007396D"/>
    <w:rsid w:val="00084C1A"/>
    <w:rsid w:val="000A554E"/>
    <w:rsid w:val="000B6EFE"/>
    <w:rsid w:val="000B6FF6"/>
    <w:rsid w:val="000D73E7"/>
    <w:rsid w:val="000E23B6"/>
    <w:rsid w:val="000E6298"/>
    <w:rsid w:val="000E62EA"/>
    <w:rsid w:val="00115031"/>
    <w:rsid w:val="001331F6"/>
    <w:rsid w:val="0016745E"/>
    <w:rsid w:val="00187435"/>
    <w:rsid w:val="001C415A"/>
    <w:rsid w:val="001D17DB"/>
    <w:rsid w:val="001F003B"/>
    <w:rsid w:val="00221A7C"/>
    <w:rsid w:val="00227CA9"/>
    <w:rsid w:val="00232D23"/>
    <w:rsid w:val="00232FA8"/>
    <w:rsid w:val="00235B36"/>
    <w:rsid w:val="00236DE6"/>
    <w:rsid w:val="002411A7"/>
    <w:rsid w:val="00246006"/>
    <w:rsid w:val="00262E18"/>
    <w:rsid w:val="002666EC"/>
    <w:rsid w:val="002B7270"/>
    <w:rsid w:val="002F3870"/>
    <w:rsid w:val="002F44B2"/>
    <w:rsid w:val="00306A2F"/>
    <w:rsid w:val="00312F6D"/>
    <w:rsid w:val="003222E3"/>
    <w:rsid w:val="00322F7D"/>
    <w:rsid w:val="00323FCD"/>
    <w:rsid w:val="00354E1D"/>
    <w:rsid w:val="00356998"/>
    <w:rsid w:val="003701AB"/>
    <w:rsid w:val="00390711"/>
    <w:rsid w:val="00392BC0"/>
    <w:rsid w:val="00397219"/>
    <w:rsid w:val="003A2F47"/>
    <w:rsid w:val="003A4DC3"/>
    <w:rsid w:val="003D594E"/>
    <w:rsid w:val="003F4124"/>
    <w:rsid w:val="003F7CDC"/>
    <w:rsid w:val="00407876"/>
    <w:rsid w:val="00423AD3"/>
    <w:rsid w:val="00424B85"/>
    <w:rsid w:val="004371F8"/>
    <w:rsid w:val="00441B1F"/>
    <w:rsid w:val="00444843"/>
    <w:rsid w:val="004558AF"/>
    <w:rsid w:val="00476C9F"/>
    <w:rsid w:val="0049321C"/>
    <w:rsid w:val="00495C1D"/>
    <w:rsid w:val="004A5823"/>
    <w:rsid w:val="004B329A"/>
    <w:rsid w:val="004B3420"/>
    <w:rsid w:val="004B5438"/>
    <w:rsid w:val="004D0D3A"/>
    <w:rsid w:val="004D138B"/>
    <w:rsid w:val="004D6C4E"/>
    <w:rsid w:val="004D6F30"/>
    <w:rsid w:val="005065E2"/>
    <w:rsid w:val="005208E0"/>
    <w:rsid w:val="00527F3E"/>
    <w:rsid w:val="005411A7"/>
    <w:rsid w:val="0057347D"/>
    <w:rsid w:val="005874FD"/>
    <w:rsid w:val="005A4975"/>
    <w:rsid w:val="005A5FF5"/>
    <w:rsid w:val="005B01CA"/>
    <w:rsid w:val="005B1234"/>
    <w:rsid w:val="005B42CE"/>
    <w:rsid w:val="005E298D"/>
    <w:rsid w:val="005E6886"/>
    <w:rsid w:val="005F0EAF"/>
    <w:rsid w:val="00611C6C"/>
    <w:rsid w:val="00612373"/>
    <w:rsid w:val="0061260C"/>
    <w:rsid w:val="00617678"/>
    <w:rsid w:val="00632FE8"/>
    <w:rsid w:val="00641A3E"/>
    <w:rsid w:val="00643B29"/>
    <w:rsid w:val="006660DF"/>
    <w:rsid w:val="00675A97"/>
    <w:rsid w:val="00680402"/>
    <w:rsid w:val="00683E73"/>
    <w:rsid w:val="00691B38"/>
    <w:rsid w:val="0069646A"/>
    <w:rsid w:val="006A188D"/>
    <w:rsid w:val="006A2848"/>
    <w:rsid w:val="006B51D9"/>
    <w:rsid w:val="006D3AA3"/>
    <w:rsid w:val="006E2333"/>
    <w:rsid w:val="00701DEA"/>
    <w:rsid w:val="007176D7"/>
    <w:rsid w:val="00717BCB"/>
    <w:rsid w:val="007302AE"/>
    <w:rsid w:val="00750C07"/>
    <w:rsid w:val="00760B39"/>
    <w:rsid w:val="00791612"/>
    <w:rsid w:val="00791907"/>
    <w:rsid w:val="00796ADC"/>
    <w:rsid w:val="007A5055"/>
    <w:rsid w:val="007C4912"/>
    <w:rsid w:val="007D22FA"/>
    <w:rsid w:val="007F0997"/>
    <w:rsid w:val="007F48B0"/>
    <w:rsid w:val="007F754C"/>
    <w:rsid w:val="0080199F"/>
    <w:rsid w:val="00806043"/>
    <w:rsid w:val="00816B09"/>
    <w:rsid w:val="00823177"/>
    <w:rsid w:val="00826C16"/>
    <w:rsid w:val="00833A89"/>
    <w:rsid w:val="00833D9D"/>
    <w:rsid w:val="00835DB3"/>
    <w:rsid w:val="00837147"/>
    <w:rsid w:val="008412A5"/>
    <w:rsid w:val="0084519D"/>
    <w:rsid w:val="00854FDC"/>
    <w:rsid w:val="00872272"/>
    <w:rsid w:val="008A3697"/>
    <w:rsid w:val="008B20DA"/>
    <w:rsid w:val="008B4431"/>
    <w:rsid w:val="008B4A0D"/>
    <w:rsid w:val="008D29F2"/>
    <w:rsid w:val="008F2DC4"/>
    <w:rsid w:val="00902E84"/>
    <w:rsid w:val="00906947"/>
    <w:rsid w:val="00906973"/>
    <w:rsid w:val="0091149F"/>
    <w:rsid w:val="00912FB5"/>
    <w:rsid w:val="00930EEE"/>
    <w:rsid w:val="00932695"/>
    <w:rsid w:val="00934D9A"/>
    <w:rsid w:val="00975E27"/>
    <w:rsid w:val="00975FBE"/>
    <w:rsid w:val="009B1C77"/>
    <w:rsid w:val="009B3D35"/>
    <w:rsid w:val="009C3AA6"/>
    <w:rsid w:val="009C76DE"/>
    <w:rsid w:val="00A05230"/>
    <w:rsid w:val="00A115F9"/>
    <w:rsid w:val="00A2240D"/>
    <w:rsid w:val="00A72974"/>
    <w:rsid w:val="00A87669"/>
    <w:rsid w:val="00AA494C"/>
    <w:rsid w:val="00AD6A09"/>
    <w:rsid w:val="00AF2A2D"/>
    <w:rsid w:val="00B057BD"/>
    <w:rsid w:val="00B236D6"/>
    <w:rsid w:val="00B426DA"/>
    <w:rsid w:val="00B45076"/>
    <w:rsid w:val="00B76D23"/>
    <w:rsid w:val="00B945E0"/>
    <w:rsid w:val="00BA2EEC"/>
    <w:rsid w:val="00BD06BE"/>
    <w:rsid w:val="00BF2EB0"/>
    <w:rsid w:val="00BF6C3C"/>
    <w:rsid w:val="00C14D2C"/>
    <w:rsid w:val="00C24DB6"/>
    <w:rsid w:val="00C707E3"/>
    <w:rsid w:val="00C86F5B"/>
    <w:rsid w:val="00C9166E"/>
    <w:rsid w:val="00C93CFC"/>
    <w:rsid w:val="00C93ECD"/>
    <w:rsid w:val="00CA316F"/>
    <w:rsid w:val="00CA4812"/>
    <w:rsid w:val="00CA58C0"/>
    <w:rsid w:val="00CC02D9"/>
    <w:rsid w:val="00CE05F7"/>
    <w:rsid w:val="00CE63C9"/>
    <w:rsid w:val="00CF5ADF"/>
    <w:rsid w:val="00D14D0C"/>
    <w:rsid w:val="00D31949"/>
    <w:rsid w:val="00D3270C"/>
    <w:rsid w:val="00D636E6"/>
    <w:rsid w:val="00D80A6F"/>
    <w:rsid w:val="00D82B19"/>
    <w:rsid w:val="00D95C7B"/>
    <w:rsid w:val="00D97EA3"/>
    <w:rsid w:val="00DB2932"/>
    <w:rsid w:val="00E00F28"/>
    <w:rsid w:val="00E0111C"/>
    <w:rsid w:val="00E76357"/>
    <w:rsid w:val="00E964B0"/>
    <w:rsid w:val="00EA3AD5"/>
    <w:rsid w:val="00ED150C"/>
    <w:rsid w:val="00ED728B"/>
    <w:rsid w:val="00F02E18"/>
    <w:rsid w:val="00F40BD1"/>
    <w:rsid w:val="00F47674"/>
    <w:rsid w:val="00F671DB"/>
    <w:rsid w:val="00F83368"/>
    <w:rsid w:val="00F84AE4"/>
    <w:rsid w:val="00FA737A"/>
    <w:rsid w:val="00FC03A5"/>
    <w:rsid w:val="00FE0792"/>
    <w:rsid w:val="00FE4C39"/>
    <w:rsid w:val="00FF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CC421B"/>
  <w15:docId w15:val="{C03D1FED-A316-49DE-9A13-E41761F7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166E"/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166E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A9497-74B8-4A04-AE41-26D1F9C7B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ИКМО</dc:creator>
  <cp:lastModifiedBy>Matrix</cp:lastModifiedBy>
  <cp:revision>2</cp:revision>
  <cp:lastPrinted>2025-01-13T07:57:00Z</cp:lastPrinted>
  <dcterms:created xsi:type="dcterms:W3CDTF">2025-01-19T11:58:00Z</dcterms:created>
  <dcterms:modified xsi:type="dcterms:W3CDTF">2025-01-19T11:58:00Z</dcterms:modified>
</cp:coreProperties>
</file>