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381D4" w14:textId="77777777" w:rsidR="009E46C5" w:rsidRPr="003C0C71" w:rsidRDefault="00D46EE9" w:rsidP="007A5055">
      <w:pPr>
        <w:spacing w:after="0" w:line="240" w:lineRule="auto"/>
        <w:ind w:right="-1"/>
        <w:jc w:val="center"/>
        <w:rPr>
          <w:szCs w:val="28"/>
        </w:rPr>
      </w:pPr>
      <w:r w:rsidRPr="003C0C71">
        <w:rPr>
          <w:szCs w:val="28"/>
          <w:lang w:val="tt"/>
        </w:rPr>
        <w:t>ПОСТАНОВЛЕНИЕ</w:t>
      </w:r>
    </w:p>
    <w:p w14:paraId="32F85664" w14:textId="77777777" w:rsidR="009E46C5" w:rsidRPr="003C0C71" w:rsidRDefault="009E46C5" w:rsidP="007A5055">
      <w:pPr>
        <w:spacing w:after="0" w:line="240" w:lineRule="auto"/>
        <w:ind w:right="-1"/>
        <w:jc w:val="center"/>
        <w:rPr>
          <w:szCs w:val="28"/>
        </w:rPr>
      </w:pPr>
    </w:p>
    <w:p w14:paraId="7C1712E4" w14:textId="77777777" w:rsidR="009E46C5" w:rsidRPr="003C0C71" w:rsidRDefault="009E46C5" w:rsidP="007A5055">
      <w:pPr>
        <w:spacing w:after="0" w:line="240" w:lineRule="auto"/>
        <w:ind w:right="-1"/>
        <w:jc w:val="center"/>
        <w:rPr>
          <w:szCs w:val="28"/>
        </w:rPr>
      </w:pPr>
    </w:p>
    <w:p w14:paraId="1C3CB4FF" w14:textId="3BC58C6B" w:rsidR="009E46C5" w:rsidRPr="003C0C71" w:rsidRDefault="00D46EE9" w:rsidP="007A5055">
      <w:pPr>
        <w:spacing w:after="0" w:line="240" w:lineRule="auto"/>
        <w:ind w:right="-1"/>
        <w:jc w:val="center"/>
        <w:rPr>
          <w:szCs w:val="28"/>
        </w:rPr>
      </w:pPr>
      <w:r w:rsidRPr="003C0C71">
        <w:rPr>
          <w:szCs w:val="28"/>
          <w:lang w:val="tt"/>
        </w:rPr>
        <w:t>КАРАР № 1517</w:t>
      </w:r>
    </w:p>
    <w:p w14:paraId="5FF855C1" w14:textId="77777777" w:rsidR="009E46C5" w:rsidRPr="003C0C71" w:rsidRDefault="009E46C5" w:rsidP="007A5055">
      <w:pPr>
        <w:spacing w:after="0" w:line="240" w:lineRule="auto"/>
        <w:ind w:right="-1"/>
        <w:jc w:val="center"/>
        <w:rPr>
          <w:szCs w:val="28"/>
        </w:rPr>
      </w:pPr>
    </w:p>
    <w:p w14:paraId="54FEB304" w14:textId="77777777" w:rsidR="009E46C5" w:rsidRPr="003C0C71" w:rsidRDefault="009E46C5" w:rsidP="007A5055">
      <w:pPr>
        <w:spacing w:after="0" w:line="240" w:lineRule="auto"/>
        <w:ind w:right="-1"/>
        <w:jc w:val="center"/>
        <w:rPr>
          <w:szCs w:val="28"/>
        </w:rPr>
      </w:pPr>
    </w:p>
    <w:p w14:paraId="09BB7621" w14:textId="77777777" w:rsidR="009C5A23" w:rsidRDefault="00D46EE9" w:rsidP="009C5A23">
      <w:pPr>
        <w:spacing w:after="0" w:line="240" w:lineRule="auto"/>
        <w:rPr>
          <w:b/>
          <w:bCs/>
          <w:sz w:val="26"/>
          <w:szCs w:val="26"/>
        </w:rPr>
      </w:pPr>
      <w:r w:rsidRPr="003C0C71">
        <w:rPr>
          <w:szCs w:val="28"/>
          <w:lang w:val="tt"/>
        </w:rPr>
        <w:t xml:space="preserve">                                                             2024 елның 27 декабре</w:t>
      </w:r>
    </w:p>
    <w:p w14:paraId="2586A48E" w14:textId="77777777" w:rsidR="009C5A23" w:rsidRDefault="009C5A23" w:rsidP="009C5A23">
      <w:pPr>
        <w:spacing w:after="0" w:line="240" w:lineRule="auto"/>
        <w:rPr>
          <w:b/>
          <w:bCs/>
          <w:sz w:val="26"/>
          <w:szCs w:val="26"/>
        </w:rPr>
      </w:pPr>
    </w:p>
    <w:p w14:paraId="40D7EC68" w14:textId="77777777" w:rsidR="009C5A23" w:rsidRDefault="009C5A23" w:rsidP="009C5A23">
      <w:pPr>
        <w:spacing w:after="0" w:line="240" w:lineRule="auto"/>
        <w:rPr>
          <w:b/>
          <w:bCs/>
          <w:sz w:val="26"/>
          <w:szCs w:val="26"/>
        </w:rPr>
      </w:pPr>
    </w:p>
    <w:p w14:paraId="4FF4D025" w14:textId="3963B307" w:rsidR="00E52208" w:rsidRPr="009C5A23" w:rsidRDefault="00D46EE9" w:rsidP="009C5A23">
      <w:pPr>
        <w:spacing w:after="0" w:line="240" w:lineRule="auto"/>
        <w:jc w:val="both"/>
        <w:rPr>
          <w:b/>
          <w:bCs/>
          <w:sz w:val="26"/>
          <w:szCs w:val="26"/>
        </w:rPr>
      </w:pPr>
      <w:r w:rsidRPr="00912F89">
        <w:rPr>
          <w:szCs w:val="28"/>
          <w:lang w:val="tt"/>
        </w:rPr>
        <w:t xml:space="preserve">2025 елга эшкуарлык һәм инвестиция эшчәнлеген гамәлгә ашыруга җайга салу йогынтысын бәяләү максатларында «Лениногорск муниципаль районы» </w:t>
      </w:r>
      <w:r w:rsidRPr="00912F89">
        <w:rPr>
          <w:szCs w:val="28"/>
          <w:lang w:val="tt"/>
        </w:rPr>
        <w:t>муниципаль берәмлегенең норматив хокукый актларына экспертиза үткәрү планын раслау турында</w:t>
      </w:r>
    </w:p>
    <w:p w14:paraId="396FB353" w14:textId="77777777" w:rsidR="00912F89" w:rsidRDefault="00912F89" w:rsidP="00912F89">
      <w:pPr>
        <w:autoSpaceDE w:val="0"/>
        <w:autoSpaceDN w:val="0"/>
        <w:adjustRightInd w:val="0"/>
        <w:spacing w:after="0" w:line="240" w:lineRule="auto"/>
        <w:ind w:right="5669"/>
        <w:jc w:val="both"/>
        <w:rPr>
          <w:szCs w:val="28"/>
        </w:rPr>
      </w:pPr>
    </w:p>
    <w:p w14:paraId="6C5C7C86" w14:textId="1D64BDB8" w:rsidR="00912F89" w:rsidRPr="00912F89" w:rsidRDefault="00D46EE9" w:rsidP="009E46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912F89">
        <w:rPr>
          <w:szCs w:val="28"/>
          <w:lang w:val="tt"/>
        </w:rPr>
        <w:t>«Муниципаль норматив хокукый актлар проектларының җайга салу йогынтысын бәяләүне уздыру һәм муниципаль норматив хокукый актларга экспертиза ясау турындагы нигезләмә</w:t>
      </w:r>
      <w:r w:rsidRPr="00912F89">
        <w:rPr>
          <w:szCs w:val="28"/>
          <w:lang w:val="tt"/>
        </w:rPr>
        <w:t>не раслау хакында» 2023 елның 20 июнендәге 1646 номерлы Татарстан Республикасы «Лениногорск муниципаль районы» муниципаль берәмлеге Башкарма комитетының карары нигезендә «Лениногорск муниципаль районы» муниципаль берәмлеге Башкарма комитеты КАРАР БИРӘ:</w:t>
      </w:r>
    </w:p>
    <w:p w14:paraId="33220D07" w14:textId="061A521F" w:rsidR="00912F89" w:rsidRPr="00912F89" w:rsidRDefault="00D46EE9" w:rsidP="009E46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912F89">
        <w:rPr>
          <w:szCs w:val="28"/>
          <w:lang w:val="tt"/>
        </w:rPr>
        <w:t>1.2</w:t>
      </w:r>
      <w:r w:rsidRPr="00912F89">
        <w:rPr>
          <w:szCs w:val="28"/>
          <w:lang w:val="tt"/>
        </w:rPr>
        <w:t>025 елга муниципаль норматив хокукый актлар проектларының җайга салу йогынтысын бәяләүне уздыру һәм Лениногорск муниципаль районының муниципаль норматив хокукый актларына экспертиза ясау планын  расларга.</w:t>
      </w:r>
    </w:p>
    <w:p w14:paraId="79A75B08" w14:textId="3ACD2D87" w:rsidR="00912F89" w:rsidRPr="009E46C5" w:rsidRDefault="00D46EE9" w:rsidP="009E46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912F89">
        <w:rPr>
          <w:szCs w:val="28"/>
          <w:lang w:val="tt"/>
        </w:rPr>
        <w:t>2.Әлеге карарны Лениногорск муниципаль районының «И</w:t>
      </w:r>
      <w:r w:rsidRPr="00912F89">
        <w:rPr>
          <w:szCs w:val="28"/>
          <w:lang w:val="tt"/>
        </w:rPr>
        <w:t xml:space="preserve">нтернет» мәгълүмат-коммуникация челтәрендәге рәсми сайтында </w:t>
      </w:r>
      <w:hyperlink r:id="rId5" w:history="1">
        <w:r w:rsidRPr="009E46C5">
          <w:rPr>
            <w:rStyle w:val="a3"/>
            <w:color w:val="auto"/>
            <w:szCs w:val="28"/>
            <w:u w:val="none"/>
            <w:lang w:val="tt"/>
          </w:rPr>
          <w:t>https://leninogorsk.tatarstan.ru/plan-provedeniya-ekspertizi-npa.htm</w:t>
        </w:r>
      </w:hyperlink>
      <w:r w:rsidRPr="00912F89">
        <w:rPr>
          <w:szCs w:val="28"/>
          <w:lang w:val="tt"/>
        </w:rPr>
        <w:t xml:space="preserve"> веб-адресы буенча урнаштырырга. </w:t>
      </w:r>
    </w:p>
    <w:p w14:paraId="02F8FA05" w14:textId="1728EC87" w:rsidR="00912F89" w:rsidRDefault="00D46EE9" w:rsidP="009E46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912F89">
        <w:rPr>
          <w:szCs w:val="28"/>
          <w:lang w:val="tt"/>
        </w:rPr>
        <w:t>3.Әлеге к</w:t>
      </w:r>
      <w:r w:rsidRPr="00912F89">
        <w:rPr>
          <w:szCs w:val="28"/>
          <w:lang w:val="tt"/>
        </w:rPr>
        <w:t>арарның үтәлешен тикшереп торуны «Лениногорск муниципаль районы» муниципаль берәмлеге Башкарма комитеты җитәкчесе урынбасары Г.А. Ивановага йөкләргә.</w:t>
      </w:r>
    </w:p>
    <w:p w14:paraId="7DE1FDAC" w14:textId="77777777" w:rsidR="00E52208" w:rsidRDefault="00E52208" w:rsidP="009E46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</w:p>
    <w:p w14:paraId="61CD99CE" w14:textId="30D6285D" w:rsidR="00E52208" w:rsidRDefault="00E52208" w:rsidP="00E52208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</w:p>
    <w:p w14:paraId="6F66166D" w14:textId="2315FBAC" w:rsidR="00912F89" w:rsidRDefault="00D46EE9" w:rsidP="00912F8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  <w:r>
        <w:rPr>
          <w:szCs w:val="28"/>
          <w:lang w:val="tt"/>
        </w:rPr>
        <w:t>Җитәкче</w:t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  <w:t xml:space="preserve">  М.Н. Гирфанов</w:t>
      </w:r>
    </w:p>
    <w:p w14:paraId="0DAE9E78" w14:textId="3409F665" w:rsidR="00912F89" w:rsidRDefault="00912F89" w:rsidP="00912F8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</w:p>
    <w:p w14:paraId="7D3E6325" w14:textId="0BAD397A" w:rsidR="009E46C5" w:rsidRDefault="009E46C5" w:rsidP="00912F8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</w:p>
    <w:p w14:paraId="0F82AC3B" w14:textId="77777777" w:rsidR="009E46C5" w:rsidRPr="00AE0FB0" w:rsidRDefault="009E46C5" w:rsidP="00912F8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</w:p>
    <w:p w14:paraId="42D34650" w14:textId="77777777" w:rsidR="00E52208" w:rsidRDefault="00D46EE9" w:rsidP="00E52208">
      <w:pPr>
        <w:spacing w:after="0" w:line="240" w:lineRule="auto"/>
        <w:jc w:val="both"/>
        <w:rPr>
          <w:sz w:val="22"/>
        </w:rPr>
      </w:pPr>
      <w:r>
        <w:rPr>
          <w:sz w:val="22"/>
          <w:lang w:val="tt"/>
        </w:rPr>
        <w:t>Закирова А.Р.</w:t>
      </w:r>
    </w:p>
    <w:p w14:paraId="1B4C6F77" w14:textId="77777777" w:rsidR="009E46C5" w:rsidRDefault="00D46EE9" w:rsidP="00912F89">
      <w:pPr>
        <w:spacing w:after="0" w:line="240" w:lineRule="auto"/>
        <w:jc w:val="both"/>
        <w:rPr>
          <w:sz w:val="22"/>
        </w:rPr>
        <w:sectPr w:rsidR="009E46C5" w:rsidSect="009E46C5">
          <w:pgSz w:w="11906" w:h="16838"/>
          <w:pgMar w:top="1134" w:right="1134" w:bottom="993" w:left="1134" w:header="708" w:footer="708" w:gutter="0"/>
          <w:cols w:space="708"/>
          <w:docGrid w:linePitch="381"/>
        </w:sectPr>
      </w:pPr>
      <w:r>
        <w:rPr>
          <w:sz w:val="22"/>
          <w:lang w:val="tt"/>
        </w:rPr>
        <w:t>5-18-61</w:t>
      </w:r>
    </w:p>
    <w:p w14:paraId="5EF4BF18" w14:textId="77777777" w:rsidR="009E46C5" w:rsidRPr="00FE0792" w:rsidRDefault="009E46C5" w:rsidP="008B4431">
      <w:pPr>
        <w:spacing w:after="0" w:line="240" w:lineRule="auto"/>
        <w:ind w:left="10206"/>
        <w:jc w:val="center"/>
        <w:rPr>
          <w:sz w:val="24"/>
          <w:szCs w:val="24"/>
        </w:rPr>
      </w:pPr>
    </w:p>
    <w:p w14:paraId="6E53D1BC" w14:textId="3FDCF381" w:rsidR="009E46C5" w:rsidRPr="00FE0792" w:rsidRDefault="00D46EE9" w:rsidP="008B4431">
      <w:pPr>
        <w:spacing w:after="0" w:line="240" w:lineRule="auto"/>
        <w:ind w:left="10206"/>
        <w:jc w:val="both"/>
        <w:rPr>
          <w:sz w:val="24"/>
          <w:szCs w:val="24"/>
        </w:rPr>
      </w:pPr>
      <w:r w:rsidRPr="00FE0792">
        <w:rPr>
          <w:sz w:val="24"/>
          <w:szCs w:val="24"/>
          <w:lang w:val="tt"/>
        </w:rPr>
        <w:t xml:space="preserve">«Лениногорск </w:t>
      </w:r>
      <w:r w:rsidRPr="00FE0792">
        <w:rPr>
          <w:sz w:val="24"/>
          <w:szCs w:val="24"/>
          <w:lang w:val="tt"/>
        </w:rPr>
        <w:t>муниципаль районы» муниципаль берәмлеге Башкарма комитетының 2024 елның 27 декабрендәге 1517 номерлы карары белән</w:t>
      </w:r>
      <w:r>
        <w:rPr>
          <w:sz w:val="24"/>
          <w:szCs w:val="24"/>
          <w:lang w:val="tt"/>
        </w:rPr>
        <w:t xml:space="preserve"> расланды</w:t>
      </w:r>
    </w:p>
    <w:p w14:paraId="20A20738" w14:textId="77777777" w:rsidR="009E46C5" w:rsidRPr="00FE0792" w:rsidRDefault="009E46C5" w:rsidP="008B4431">
      <w:pPr>
        <w:spacing w:after="0" w:line="240" w:lineRule="auto"/>
        <w:ind w:left="10206"/>
        <w:jc w:val="both"/>
        <w:rPr>
          <w:sz w:val="24"/>
          <w:szCs w:val="24"/>
        </w:rPr>
      </w:pPr>
    </w:p>
    <w:p w14:paraId="02FBB4CE" w14:textId="4B0ECB74" w:rsidR="009E46C5" w:rsidRPr="00FE0792" w:rsidRDefault="00D46EE9" w:rsidP="009C5A23">
      <w:pPr>
        <w:spacing w:after="0" w:line="240" w:lineRule="auto"/>
        <w:ind w:left="10206"/>
        <w:jc w:val="both"/>
        <w:rPr>
          <w:sz w:val="24"/>
          <w:szCs w:val="24"/>
        </w:rPr>
      </w:pPr>
      <w:r w:rsidRPr="00FE0792">
        <w:rPr>
          <w:sz w:val="24"/>
          <w:szCs w:val="24"/>
          <w:lang w:val="tt"/>
        </w:rPr>
        <w:t>.</w:t>
      </w:r>
    </w:p>
    <w:p w14:paraId="0BA2956F" w14:textId="4AEACA74" w:rsidR="009E46C5" w:rsidRPr="009E46C5" w:rsidRDefault="00D46EE9" w:rsidP="009C5A23">
      <w:pPr>
        <w:spacing w:after="0" w:line="240" w:lineRule="auto"/>
        <w:jc w:val="both"/>
        <w:rPr>
          <w:rFonts w:eastAsiaTheme="minorHAnsi"/>
          <w:szCs w:val="28"/>
        </w:rPr>
      </w:pPr>
      <w:r w:rsidRPr="009E46C5">
        <w:rPr>
          <w:rFonts w:eastAsiaTheme="minorHAnsi"/>
          <w:szCs w:val="28"/>
          <w:lang w:val="tt"/>
        </w:rPr>
        <w:t>«Лениногорск муниципаль районы» муниципаль берәмлегенең норматив-хокукый актларына 2025 елга эшкуарлык һәм инвестиция эшчәнлеген гамәлгә аш</w:t>
      </w:r>
      <w:r w:rsidRPr="009E46C5">
        <w:rPr>
          <w:rFonts w:eastAsiaTheme="minorHAnsi"/>
          <w:szCs w:val="28"/>
          <w:lang w:val="tt"/>
        </w:rPr>
        <w:t>ыруга йогынтыны җайга салуны бәяләү максат</w:t>
      </w:r>
      <w:r>
        <w:rPr>
          <w:rFonts w:eastAsiaTheme="minorHAnsi"/>
          <w:szCs w:val="28"/>
          <w:lang w:val="tt"/>
        </w:rPr>
        <w:t>ларында экспертиза уздыру планы</w:t>
      </w:r>
      <w:bookmarkStart w:id="0" w:name="_GoBack"/>
      <w:bookmarkEnd w:id="0"/>
    </w:p>
    <w:p w14:paraId="774B6C75" w14:textId="77777777" w:rsidR="009E46C5" w:rsidRPr="009E46C5" w:rsidRDefault="009E46C5" w:rsidP="009E46C5">
      <w:pPr>
        <w:spacing w:after="0" w:line="360" w:lineRule="auto"/>
        <w:jc w:val="center"/>
        <w:rPr>
          <w:rFonts w:eastAsiaTheme="minorHAnsi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6151"/>
        <w:gridCol w:w="3640"/>
        <w:gridCol w:w="3640"/>
      </w:tblGrid>
      <w:tr w:rsidR="00D45DBD" w14:paraId="7EAD6BB3" w14:textId="77777777" w:rsidTr="00681851">
        <w:tc>
          <w:tcPr>
            <w:tcW w:w="1129" w:type="dxa"/>
            <w:vAlign w:val="center"/>
          </w:tcPr>
          <w:p w14:paraId="238CB9FE" w14:textId="77777777" w:rsidR="009E46C5" w:rsidRPr="009E46C5" w:rsidRDefault="00D46EE9" w:rsidP="009E46C5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9E46C5">
              <w:rPr>
                <w:rFonts w:eastAsiaTheme="minorHAnsi"/>
                <w:szCs w:val="28"/>
                <w:lang w:val="tt"/>
              </w:rPr>
              <w:t>№ т/б</w:t>
            </w:r>
          </w:p>
        </w:tc>
        <w:tc>
          <w:tcPr>
            <w:tcW w:w="6151" w:type="dxa"/>
            <w:vAlign w:val="center"/>
          </w:tcPr>
          <w:p w14:paraId="68C817EB" w14:textId="77777777" w:rsidR="009E46C5" w:rsidRPr="009E46C5" w:rsidRDefault="00D46EE9" w:rsidP="009E46C5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9E46C5">
              <w:rPr>
                <w:rFonts w:eastAsiaTheme="minorHAnsi"/>
                <w:szCs w:val="28"/>
                <w:lang w:val="tt"/>
              </w:rPr>
              <w:t>Муниципаль НПА исеме</w:t>
            </w:r>
          </w:p>
        </w:tc>
        <w:tc>
          <w:tcPr>
            <w:tcW w:w="3640" w:type="dxa"/>
            <w:vAlign w:val="center"/>
          </w:tcPr>
          <w:p w14:paraId="5F4A799F" w14:textId="77777777" w:rsidR="009E46C5" w:rsidRPr="009E46C5" w:rsidRDefault="00D46EE9" w:rsidP="009E46C5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9E46C5">
              <w:rPr>
                <w:rFonts w:eastAsiaTheme="minorHAnsi"/>
                <w:szCs w:val="28"/>
                <w:lang w:val="tt"/>
              </w:rPr>
              <w:t>Эшкәртүче</w:t>
            </w:r>
          </w:p>
        </w:tc>
        <w:tc>
          <w:tcPr>
            <w:tcW w:w="3640" w:type="dxa"/>
            <w:vAlign w:val="center"/>
          </w:tcPr>
          <w:p w14:paraId="4728AE24" w14:textId="77777777" w:rsidR="009E46C5" w:rsidRPr="009E46C5" w:rsidRDefault="00D46EE9" w:rsidP="009E46C5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9E46C5">
              <w:rPr>
                <w:rFonts w:eastAsiaTheme="minorHAnsi"/>
                <w:szCs w:val="28"/>
                <w:lang w:val="tt"/>
              </w:rPr>
              <w:t>Норматив-хокукый актка экспертиза турында бәяләмә проектын бирү срогы</w:t>
            </w:r>
          </w:p>
        </w:tc>
      </w:tr>
      <w:tr w:rsidR="00D45DBD" w14:paraId="62B1F146" w14:textId="77777777" w:rsidTr="00681851">
        <w:tc>
          <w:tcPr>
            <w:tcW w:w="1129" w:type="dxa"/>
            <w:vAlign w:val="center"/>
          </w:tcPr>
          <w:p w14:paraId="5E099CF3" w14:textId="77777777" w:rsidR="009E46C5" w:rsidRPr="009E46C5" w:rsidRDefault="00D46EE9" w:rsidP="009E46C5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9E46C5">
              <w:rPr>
                <w:rFonts w:eastAsiaTheme="minorHAnsi"/>
                <w:szCs w:val="28"/>
                <w:lang w:val="tt"/>
              </w:rPr>
              <w:t>1</w:t>
            </w:r>
          </w:p>
        </w:tc>
        <w:tc>
          <w:tcPr>
            <w:tcW w:w="6151" w:type="dxa"/>
          </w:tcPr>
          <w:p w14:paraId="31D6F7E9" w14:textId="77777777" w:rsidR="009E46C5" w:rsidRPr="009E46C5" w:rsidRDefault="00D46EE9" w:rsidP="009E46C5">
            <w:pPr>
              <w:spacing w:after="0" w:line="240" w:lineRule="auto"/>
              <w:jc w:val="both"/>
              <w:rPr>
                <w:rFonts w:eastAsiaTheme="minorHAnsi"/>
                <w:szCs w:val="28"/>
              </w:rPr>
            </w:pPr>
            <w:r w:rsidRPr="009E46C5">
              <w:rPr>
                <w:rFonts w:eastAsiaTheme="minorHAnsi"/>
                <w:szCs w:val="28"/>
                <w:lang w:val="tt"/>
              </w:rPr>
              <w:t xml:space="preserve">«Татарстан Республикасы Лениногорск муниципаль районы территориясендә </w:t>
            </w:r>
            <w:r w:rsidRPr="009E46C5">
              <w:rPr>
                <w:rFonts w:eastAsiaTheme="minorHAnsi"/>
                <w:szCs w:val="28"/>
                <w:lang w:val="tt"/>
              </w:rPr>
              <w:t>стационар булмаган сәүдә объектын урнаштыруга мондый шартнамә төзү хокукын раслау турында» 2017 елның 25 маендагы 713 номерлы «Лениногорск муниципаль районы» муниципаль берәмлеге башкарма комитеты карары</w:t>
            </w:r>
          </w:p>
        </w:tc>
        <w:tc>
          <w:tcPr>
            <w:tcW w:w="3640" w:type="dxa"/>
            <w:vAlign w:val="center"/>
          </w:tcPr>
          <w:p w14:paraId="1EF1731F" w14:textId="785CC4D2" w:rsidR="009E46C5" w:rsidRPr="009E46C5" w:rsidRDefault="00D46EE9" w:rsidP="009E46C5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9E46C5">
              <w:rPr>
                <w:rFonts w:eastAsiaTheme="minorHAnsi"/>
                <w:szCs w:val="28"/>
                <w:lang w:val="tt"/>
              </w:rPr>
              <w:t>Икътисад бүлеге</w:t>
            </w:r>
          </w:p>
        </w:tc>
        <w:tc>
          <w:tcPr>
            <w:tcW w:w="3640" w:type="dxa"/>
            <w:vAlign w:val="center"/>
          </w:tcPr>
          <w:p w14:paraId="2FDA3F0F" w14:textId="77777777" w:rsidR="009E46C5" w:rsidRPr="009E46C5" w:rsidRDefault="00D46EE9" w:rsidP="009E46C5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9E46C5">
              <w:rPr>
                <w:rFonts w:eastAsiaTheme="minorHAnsi"/>
                <w:szCs w:val="28"/>
                <w:lang w:val="tt"/>
              </w:rPr>
              <w:t>2025 елның 27 сентябре</w:t>
            </w:r>
          </w:p>
        </w:tc>
      </w:tr>
      <w:tr w:rsidR="00D45DBD" w14:paraId="22FC7245" w14:textId="77777777" w:rsidTr="00681851">
        <w:tc>
          <w:tcPr>
            <w:tcW w:w="1129" w:type="dxa"/>
            <w:vAlign w:val="center"/>
          </w:tcPr>
          <w:p w14:paraId="5F81E790" w14:textId="77777777" w:rsidR="009E46C5" w:rsidRPr="009E46C5" w:rsidRDefault="00D46EE9" w:rsidP="009E46C5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9E46C5">
              <w:rPr>
                <w:rFonts w:eastAsiaTheme="minorHAnsi"/>
                <w:szCs w:val="28"/>
                <w:lang w:val="tt"/>
              </w:rPr>
              <w:t>2</w:t>
            </w:r>
          </w:p>
        </w:tc>
        <w:tc>
          <w:tcPr>
            <w:tcW w:w="6151" w:type="dxa"/>
          </w:tcPr>
          <w:p w14:paraId="159D770D" w14:textId="2EE28393" w:rsidR="009E46C5" w:rsidRPr="009E46C5" w:rsidRDefault="00D46EE9" w:rsidP="009E46C5">
            <w:pPr>
              <w:spacing w:after="0" w:line="240" w:lineRule="auto"/>
              <w:jc w:val="both"/>
              <w:rPr>
                <w:rFonts w:eastAsiaTheme="minorHAnsi"/>
                <w:szCs w:val="28"/>
              </w:rPr>
            </w:pPr>
            <w:r w:rsidRPr="009E46C5">
              <w:rPr>
                <w:rFonts w:eastAsiaTheme="minorHAnsi"/>
                <w:szCs w:val="28"/>
                <w:lang w:val="tt"/>
              </w:rPr>
              <w:t>«Лениногорск муниципаль районы» муниципаль берәмлеге Башкарма комитетының «Татарстан Республикасы Лениногорск муниципаль районы территориясендә муниципаль маршрутлар буенча җайга салына торган тарифлар буенча пассажирлар йөртүне һәм багаж ташуны гамәлгә аш</w:t>
            </w:r>
            <w:r w:rsidRPr="009E46C5">
              <w:rPr>
                <w:rFonts w:eastAsiaTheme="minorHAnsi"/>
                <w:szCs w:val="28"/>
                <w:lang w:val="tt"/>
              </w:rPr>
              <w:t>ыруга бәйле эшләр башкаруга чыгымнар өлешен каплау максатларында ташучыларга субсидияләр бирү тәртибен раслау турында» 2023 елның 14 апрелендәге 1010 номерлы карары</w:t>
            </w:r>
          </w:p>
        </w:tc>
        <w:tc>
          <w:tcPr>
            <w:tcW w:w="3640" w:type="dxa"/>
            <w:vAlign w:val="center"/>
          </w:tcPr>
          <w:p w14:paraId="54ECEB3D" w14:textId="4ADB2F63" w:rsidR="009E46C5" w:rsidRPr="009E46C5" w:rsidRDefault="00D46EE9" w:rsidP="009E46C5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9E46C5">
              <w:rPr>
                <w:rFonts w:eastAsiaTheme="minorHAnsi"/>
                <w:szCs w:val="28"/>
                <w:lang w:val="tt"/>
              </w:rPr>
              <w:t>Икътисад бүлеге</w:t>
            </w:r>
          </w:p>
        </w:tc>
        <w:tc>
          <w:tcPr>
            <w:tcW w:w="3640" w:type="dxa"/>
            <w:vAlign w:val="center"/>
          </w:tcPr>
          <w:p w14:paraId="200961DF" w14:textId="77777777" w:rsidR="009E46C5" w:rsidRPr="009E46C5" w:rsidRDefault="00D46EE9" w:rsidP="009E46C5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9E46C5">
              <w:rPr>
                <w:rFonts w:eastAsiaTheme="minorHAnsi"/>
                <w:szCs w:val="28"/>
                <w:lang w:val="tt"/>
              </w:rPr>
              <w:t>2025 елның 27 сентябре</w:t>
            </w:r>
          </w:p>
        </w:tc>
      </w:tr>
    </w:tbl>
    <w:p w14:paraId="49B874C4" w14:textId="77777777" w:rsidR="009E46C5" w:rsidRPr="009E46C5" w:rsidRDefault="009E46C5" w:rsidP="009E46C5">
      <w:pPr>
        <w:spacing w:after="0" w:line="360" w:lineRule="auto"/>
        <w:jc w:val="center"/>
        <w:rPr>
          <w:rFonts w:eastAsiaTheme="minorHAnsi"/>
          <w:szCs w:val="28"/>
        </w:rPr>
      </w:pPr>
    </w:p>
    <w:p w14:paraId="5032C76C" w14:textId="4CA2F891" w:rsidR="00E52208" w:rsidRPr="00912F89" w:rsidRDefault="00D46EE9" w:rsidP="009E46C5">
      <w:pPr>
        <w:spacing w:after="0" w:line="240" w:lineRule="auto"/>
        <w:jc w:val="center"/>
        <w:rPr>
          <w:sz w:val="22"/>
        </w:rPr>
      </w:pPr>
      <w:r>
        <w:rPr>
          <w:sz w:val="22"/>
          <w:lang w:val="tt"/>
        </w:rPr>
        <w:t>_________________________________________</w:t>
      </w:r>
    </w:p>
    <w:sectPr w:rsidR="00E52208" w:rsidRPr="00912F89" w:rsidSect="009E46C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E9"/>
    <w:rsid w:val="000A65C0"/>
    <w:rsid w:val="000E5EDB"/>
    <w:rsid w:val="003C0C71"/>
    <w:rsid w:val="00787545"/>
    <w:rsid w:val="007A5055"/>
    <w:rsid w:val="00856D63"/>
    <w:rsid w:val="008B4431"/>
    <w:rsid w:val="008D6033"/>
    <w:rsid w:val="008F1FE9"/>
    <w:rsid w:val="008F2BA6"/>
    <w:rsid w:val="00912F89"/>
    <w:rsid w:val="00952E8B"/>
    <w:rsid w:val="009C5A23"/>
    <w:rsid w:val="009E46C5"/>
    <w:rsid w:val="00AE0FB0"/>
    <w:rsid w:val="00B12CCE"/>
    <w:rsid w:val="00B94573"/>
    <w:rsid w:val="00D45DBD"/>
    <w:rsid w:val="00D46EE9"/>
    <w:rsid w:val="00E52208"/>
    <w:rsid w:val="00EC526B"/>
    <w:rsid w:val="00F12D50"/>
    <w:rsid w:val="00FC016D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3F0F"/>
  <w15:chartTrackingRefBased/>
  <w15:docId w15:val="{5346A689-DBCC-46D7-A843-93E14C4F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208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2F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2F8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9E4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eninogorsk.tatarstan.ru/plan-provedeniya-ekspertizi-np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23C2-A407-402D-896D-762B1A92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</dc:creator>
  <cp:lastModifiedBy>Matrix</cp:lastModifiedBy>
  <cp:revision>3</cp:revision>
  <cp:lastPrinted>2024-12-26T07:42:00Z</cp:lastPrinted>
  <dcterms:created xsi:type="dcterms:W3CDTF">2025-01-02T17:25:00Z</dcterms:created>
  <dcterms:modified xsi:type="dcterms:W3CDTF">2025-01-02T17:25:00Z</dcterms:modified>
</cp:coreProperties>
</file>