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6B37E" w14:textId="7DBBC182" w:rsidR="00A8346A" w:rsidRPr="00E95C6E" w:rsidRDefault="00A8346A" w:rsidP="00E95C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2157"/>
        <w:gridCol w:w="3654"/>
      </w:tblGrid>
      <w:tr w:rsidR="00E95C6E" w:rsidRPr="00B11120" w14:paraId="5E4F16CC" w14:textId="77777777" w:rsidTr="00E95C6E">
        <w:trPr>
          <w:trHeight w:val="2696"/>
        </w:trPr>
        <w:tc>
          <w:tcPr>
            <w:tcW w:w="4428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14:paraId="5BCD9D0E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Республика Татарстан</w:t>
            </w:r>
          </w:p>
          <w:p w14:paraId="7A0F1399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МУНИЦИПАЛЬНОЕ ОБРАЗОВАНИЕ</w:t>
            </w:r>
          </w:p>
          <w:p w14:paraId="2F6FDBE7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lang w:eastAsia="ru-RU"/>
              </w:rPr>
              <w:t>«ЛЕНИНОГОРСКИЙ</w:t>
            </w:r>
            <w:r w:rsidRPr="00E95C6E">
              <w:rPr>
                <w:rFonts w:ascii="Arial" w:eastAsia="Times New Roman" w:hAnsi="Arial" w:cs="Arial"/>
                <w:b/>
                <w:bCs/>
                <w:lang w:eastAsia="ru-RU"/>
              </w:rPr>
              <w:br/>
              <w:t>МУНИЦИПАЛЬНЫЙ РАЙОН»</w:t>
            </w:r>
          </w:p>
          <w:p w14:paraId="7154088D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14:paraId="3FD90F0C" w14:textId="77777777" w:rsidR="00E95C6E" w:rsidRPr="00E95C6E" w:rsidRDefault="00E95C6E" w:rsidP="00E95C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Г Л А В А</w:t>
            </w:r>
          </w:p>
          <w:p w14:paraId="052302B9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МУНИЦИПАЛЬНОГО ОБРАЗОВАНИЯ «УРМЫШЛИНСКОЕ СЕЛЬСКОЕ ПОСЕЛЕНИЕ»</w:t>
            </w:r>
          </w:p>
          <w:p w14:paraId="2B2C3200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14:paraId="5986E5B7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 xml:space="preserve">ул.Центральная, д.4, с.Урмышла, </w:t>
            </w:r>
          </w:p>
          <w:p w14:paraId="272794C5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Лениногорский район, 423294</w:t>
            </w:r>
          </w:p>
          <w:p w14:paraId="348303A3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Тел./факс: (85595) 3-12-04</w:t>
            </w:r>
          </w:p>
          <w:p w14:paraId="212F554A" w14:textId="77777777" w:rsidR="00E95C6E" w:rsidRPr="00B11120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</w:pP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t>E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-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t>mail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 xml:space="preserve">: 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fldChar w:fldCharType="begin"/>
            </w:r>
            <w:r w:rsidRPr="00B11120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 xml:space="preserve"> </w:instrTex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HYPERLINK</w:instrText>
            </w:r>
            <w:r w:rsidRPr="00B11120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 xml:space="preserve"> "</w:instrTex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mailto</w:instrText>
            </w:r>
            <w:r w:rsidRPr="00B11120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:</w:instrTex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Urm</w:instrText>
            </w:r>
            <w:r w:rsidRPr="00B11120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.</w:instrTex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Len</w:instrText>
            </w:r>
            <w:r w:rsidRPr="00B11120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@</w:instrTex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tatar</w:instrText>
            </w:r>
            <w:r w:rsidRPr="00B11120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.</w:instrTex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>ru</w:instrText>
            </w:r>
            <w:r w:rsidRPr="00B11120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 xml:space="preserve">" </w:instrTex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fldChar w:fldCharType="separate"/>
            </w:r>
            <w:r w:rsidRPr="00E95C6E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Urm</w:t>
            </w:r>
            <w:r w:rsidRPr="00B11120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.</w:t>
            </w:r>
            <w:r w:rsidRPr="00E95C6E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Len</w:t>
            </w:r>
            <w:r w:rsidRPr="00B11120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@</w:t>
            </w:r>
            <w:r w:rsidRPr="00E95C6E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tatar</w:t>
            </w:r>
            <w:r w:rsidRPr="00B11120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.</w:t>
            </w:r>
            <w:r w:rsidRPr="00E95C6E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ru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fldChar w:fldCharType="end"/>
            </w:r>
            <w:r w:rsidRPr="00B11120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t xml:space="preserve"> 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 xml:space="preserve"> </w:t>
            </w:r>
          </w:p>
          <w:p w14:paraId="2FE7BFE4" w14:textId="77777777" w:rsidR="00E95C6E" w:rsidRPr="00B11120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14:paraId="68B956A8" w14:textId="77777777" w:rsidR="00E95C6E" w:rsidRPr="00B11120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14:paraId="293E5A27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proofErr w:type="gramStart"/>
            <w:r w:rsidRPr="00E95C6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Татарстан  </w:t>
            </w:r>
            <w:proofErr w:type="spellStart"/>
            <w:r w:rsidRPr="00E95C6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Республикасы</w:t>
            </w:r>
            <w:proofErr w:type="spellEnd"/>
            <w:proofErr w:type="gramEnd"/>
          </w:p>
          <w:p w14:paraId="58154BF4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lang w:eastAsia="ru-RU"/>
              </w:rPr>
              <w:t>«ЛЕНИНОГОРСК</w:t>
            </w:r>
            <w:r w:rsidRPr="00E95C6E">
              <w:rPr>
                <w:rFonts w:ascii="Arial" w:eastAsia="Times New Roman" w:hAnsi="Arial" w:cs="Arial"/>
                <w:b/>
                <w:bCs/>
                <w:lang w:eastAsia="ru-RU"/>
              </w:rPr>
              <w:br/>
              <w:t>МУНИЦИПАЛЬ РАЙОНЫ»</w:t>
            </w:r>
          </w:p>
          <w:p w14:paraId="440FBBE9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lang w:eastAsia="ru-RU"/>
              </w:rPr>
              <w:t>МУНИЦИПАЛЬ БЕРӘМЛЕГЕ</w:t>
            </w:r>
          </w:p>
          <w:p w14:paraId="2AA8C58B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14:paraId="27AF2E8E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«ОРМЫШЛЫ</w:t>
            </w:r>
            <w:r w:rsidRPr="00E95C6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br/>
              <w:t xml:space="preserve"> АВЫЛ ҖИРЛЕГЕ»</w:t>
            </w:r>
          </w:p>
          <w:p w14:paraId="0699B4E3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МУНИЦИПАЛЬ БЕРӘМЛЕГЕ</w:t>
            </w:r>
          </w:p>
          <w:p w14:paraId="51BD1DE3" w14:textId="77777777" w:rsidR="00E95C6E" w:rsidRPr="00E95C6E" w:rsidRDefault="00E95C6E" w:rsidP="00E95C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</w:pPr>
            <w:r w:rsidRPr="00E95C6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Б А Ш Л Ы Г Ы</w:t>
            </w:r>
          </w:p>
          <w:p w14:paraId="5F307ADC" w14:textId="77777777" w:rsidR="00E95C6E" w:rsidRPr="00E95C6E" w:rsidRDefault="00E95C6E" w:rsidP="00E95C6E">
            <w:pPr>
              <w:tabs>
                <w:tab w:val="center" w:pos="2068"/>
                <w:tab w:val="right" w:pos="41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91" w:right="-391" w:firstLine="391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E95C6E">
              <w:rPr>
                <w:rFonts w:ascii="Arial" w:eastAsia="Times New Roman" w:hAnsi="Arial" w:cs="Arial"/>
                <w:bCs/>
                <w:szCs w:val="20"/>
                <w:lang w:eastAsia="ru-RU"/>
              </w:rPr>
              <w:t xml:space="preserve">   </w:t>
            </w:r>
            <w:r w:rsidRPr="00E95C6E">
              <w:rPr>
                <w:rFonts w:ascii="Arial" w:eastAsia="Times New Roman" w:hAnsi="Arial" w:cs="Arial"/>
                <w:b/>
                <w:sz w:val="32"/>
                <w:szCs w:val="20"/>
                <w:lang w:eastAsia="ru-RU"/>
              </w:rPr>
              <w:tab/>
            </w:r>
          </w:p>
          <w:p w14:paraId="61E62B41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Үзәк урамы,  4нче йорт, Ормышлы авылы, Лениногорск районы, 423294</w:t>
            </w:r>
          </w:p>
          <w:p w14:paraId="56163494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Тел./факс: (85595) 3-12-04</w:t>
            </w:r>
          </w:p>
          <w:p w14:paraId="2CEBF50C" w14:textId="77777777" w:rsidR="00E95C6E" w:rsidRPr="00E95C6E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</w:pP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t>E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-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t>mail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 xml:space="preserve">: 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fldChar w:fldCharType="begin"/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instrText xml:space="preserve"> HYPERLINK "mailto:Urm.Len@tatar.ru" </w:instrTex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fldChar w:fldCharType="separate"/>
            </w:r>
            <w:r w:rsidRPr="00E95C6E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val="en-US" w:eastAsia="ru-RU"/>
              </w:rPr>
              <w:t>Urm.Len@tatar.ru</w:t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en-US" w:eastAsia="ru-RU"/>
              </w:rPr>
              <w:fldChar w:fldCharType="end"/>
            </w:r>
            <w:r w:rsidRPr="00E95C6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 xml:space="preserve">  </w:t>
            </w:r>
          </w:p>
          <w:p w14:paraId="73249AAF" w14:textId="77777777" w:rsidR="00E95C6E" w:rsidRPr="00B11120" w:rsidRDefault="00E95C6E" w:rsidP="00E95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val="en-US" w:eastAsia="ru-RU"/>
              </w:rPr>
            </w:pPr>
          </w:p>
        </w:tc>
      </w:tr>
    </w:tbl>
    <w:p w14:paraId="1B2A6741" w14:textId="77777777" w:rsidR="00E95C6E" w:rsidRPr="00B11120" w:rsidRDefault="00E95C6E" w:rsidP="00E95C6E">
      <w:pPr>
        <w:spacing w:after="0" w:line="240" w:lineRule="auto"/>
        <w:rPr>
          <w:rFonts w:ascii="Arial" w:eastAsia="Times New Roman" w:hAnsi="Arial" w:cs="Arial"/>
          <w:sz w:val="28"/>
          <w:szCs w:val="24"/>
          <w:lang w:val="en-US" w:eastAsia="ru-RU"/>
        </w:rPr>
      </w:pPr>
    </w:p>
    <w:p w14:paraId="44C7E59B" w14:textId="564FBB1F" w:rsidR="00B11120" w:rsidRPr="00E95C6E" w:rsidRDefault="00E95C6E" w:rsidP="00B11120">
      <w:pPr>
        <w:tabs>
          <w:tab w:val="left" w:pos="918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11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</w:t>
      </w:r>
    </w:p>
    <w:p w14:paraId="31371657" w14:textId="77777777" w:rsidR="00E95C6E" w:rsidRPr="00E95C6E" w:rsidRDefault="00E95C6E" w:rsidP="00E95C6E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</w:rPr>
      </w:pPr>
    </w:p>
    <w:p w14:paraId="4EC02E02" w14:textId="2A665501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bCs/>
          <w:sz w:val="24"/>
          <w:szCs w:val="24"/>
        </w:rPr>
        <w:t xml:space="preserve">2024 </w:t>
      </w:r>
      <w:proofErr w:type="spellStart"/>
      <w:r w:rsidRPr="00B11120">
        <w:rPr>
          <w:rFonts w:ascii="Arial" w:eastAsia="Calibri" w:hAnsi="Arial" w:cs="Arial"/>
          <w:bCs/>
          <w:sz w:val="24"/>
          <w:szCs w:val="24"/>
        </w:rPr>
        <w:t>елның</w:t>
      </w:r>
      <w:proofErr w:type="spellEnd"/>
      <w:r w:rsidRPr="00B11120">
        <w:rPr>
          <w:rFonts w:ascii="Arial" w:eastAsia="Calibri" w:hAnsi="Arial" w:cs="Arial"/>
          <w:bCs/>
          <w:sz w:val="24"/>
          <w:szCs w:val="24"/>
        </w:rPr>
        <w:t xml:space="preserve"> 8 ноябре                                      </w:t>
      </w:r>
      <w:r>
        <w:rPr>
          <w:rFonts w:ascii="Arial" w:eastAsia="Calibri" w:hAnsi="Arial" w:cs="Arial"/>
          <w:bCs/>
          <w:sz w:val="24"/>
          <w:szCs w:val="24"/>
        </w:rPr>
        <w:t xml:space="preserve">                             № 12</w:t>
      </w:r>
    </w:p>
    <w:p w14:paraId="3DB1E03D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6BF45202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16FB0C5E" w14:textId="64AA82B2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2025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елга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2026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2027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план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чорына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бюджеты проекты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билгеләү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турында</w:t>
      </w:r>
      <w:proofErr w:type="spellEnd"/>
    </w:p>
    <w:p w14:paraId="38162C85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45B6B0E6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0CAD4571" w14:textId="35822334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Уставының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19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статьясы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халкының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бюджеты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проектын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тикшерүдә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катнашу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хокукларын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үтәү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максатларында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>»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Советының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2023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15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августындаг</w:t>
      </w:r>
      <w:r>
        <w:rPr>
          <w:rFonts w:ascii="Arial" w:eastAsia="Calibri" w:hAnsi="Arial" w:cs="Arial"/>
          <w:sz w:val="24"/>
          <w:szCs w:val="24"/>
        </w:rPr>
        <w:t>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32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карары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расланган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берәмлегендә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тыңлауларны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иҗтимагый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берләшмәләрне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оештыру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үткәрү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тәртибе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Нигезләмә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КАРАР БИРӘМ:</w:t>
      </w:r>
    </w:p>
    <w:p w14:paraId="6E4DCA61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3959CC45" w14:textId="110B1B94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       1. Лениногорск муниципаль районының «</w:t>
      </w:r>
      <w:r>
        <w:rPr>
          <w:rFonts w:ascii="Arial" w:eastAsia="Calibri" w:hAnsi="Arial" w:cs="Arial"/>
          <w:sz w:val="24"/>
          <w:szCs w:val="24"/>
          <w:lang w:val="tt-RU"/>
        </w:rPr>
        <w:t>Урмышлы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авыл җирлеге» муниципаль берәмлегенең 2025 елга һәм 2026 һәм 2027 еллар план чорына бюджеты проекты (алга таба – җирлек бюджеты проекты) буенча ачык тыңлаулар үткәрергә.</w:t>
      </w:r>
    </w:p>
    <w:p w14:paraId="44FE5599" w14:textId="60E2A8C2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       2. Җирлек бюджеты проекты буенча гавами тыңлаулар үткәрү инициаторы-Татарстан Республикасы Лениногорск муниципаль районының «</w:t>
      </w:r>
      <w:r>
        <w:rPr>
          <w:rFonts w:ascii="Arial" w:eastAsia="Calibri" w:hAnsi="Arial" w:cs="Arial"/>
          <w:sz w:val="24"/>
          <w:szCs w:val="24"/>
          <w:lang w:val="tt-RU"/>
        </w:rPr>
        <w:t>Урмышлы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авыл җирлеге» муниципаль берәмлеге Башкарма комитеты.</w:t>
      </w:r>
    </w:p>
    <w:p w14:paraId="6C26A2F3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        3. Билгеләргә: </w:t>
      </w:r>
    </w:p>
    <w:p w14:paraId="21463259" w14:textId="29416568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11120">
        <w:rPr>
          <w:rFonts w:ascii="Arial" w:eastAsia="Calibri" w:hAnsi="Arial" w:cs="Arial"/>
          <w:sz w:val="24"/>
          <w:szCs w:val="24"/>
          <w:lang w:val="tt-RU"/>
        </w:rPr>
        <w:t>3.1. гавами тыңлаулар үткәрү датасы һәм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вакыты-2024 елның 10 декабре 14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.00 сәгатьтә; </w:t>
      </w:r>
    </w:p>
    <w:p w14:paraId="1D0653BB" w14:textId="70AFBB65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3.2. гавами тыңлаулар урыны - </w:t>
      </w:r>
      <w:r>
        <w:rPr>
          <w:rFonts w:ascii="Arial" w:eastAsia="Calibri" w:hAnsi="Arial" w:cs="Arial"/>
          <w:sz w:val="24"/>
          <w:szCs w:val="24"/>
          <w:lang w:val="tt-RU"/>
        </w:rPr>
        <w:t>Урмышлы авылы, Үзәк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ур., </w:t>
      </w:r>
      <w:r>
        <w:rPr>
          <w:rFonts w:ascii="Arial" w:eastAsia="Calibri" w:hAnsi="Arial" w:cs="Arial"/>
          <w:sz w:val="24"/>
          <w:szCs w:val="24"/>
          <w:lang w:val="tt-RU"/>
        </w:rPr>
        <w:t>1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йорт, мәдәният йорты;</w:t>
      </w:r>
    </w:p>
    <w:p w14:paraId="16C6E6C8" w14:textId="7C02ED15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3.3. җирлек бюджеты проекты буенча язма тәкъдимнәр һәм искәрмәләр, авторның фамилиясе, исеме, атасының исеме, туган елы, яшәү урыны адресы күрсәтелгән адрес – </w:t>
      </w:r>
      <w:r>
        <w:rPr>
          <w:rFonts w:ascii="Arial" w:eastAsia="Calibri" w:hAnsi="Arial" w:cs="Arial"/>
          <w:sz w:val="24"/>
          <w:szCs w:val="24"/>
          <w:lang w:val="tt-RU"/>
        </w:rPr>
        <w:t>Урмышлы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авылы, 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Үзәк ур., 1 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>йорт, эш көннәрендә 8-00 сәгатьтән 16-00 сәгатькә кадәр тәкъдим ителергә мөмкин;</w:t>
      </w:r>
    </w:p>
    <w:p w14:paraId="679042D2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lastRenderedPageBreak/>
        <w:t xml:space="preserve">3.4.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бюджеты проекты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гаризалар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кабул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итү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сроклары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- 2024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7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декабренә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кадәр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>;</w:t>
      </w:r>
    </w:p>
    <w:p w14:paraId="24606D06" w14:textId="128A8A90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3.5.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бюджеты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проектын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халыкны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таныштыру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сайтында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(https://leninogorsk.tatarstan.ru/) «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җирлекләре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бүлегендә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стендларында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: </w:t>
      </w:r>
      <w:r w:rsidRPr="00B1112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Лениногорск районы,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Үзәк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4нче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йорт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Елховоq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Чишмә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22нче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йорт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Бохар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Авангард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23нче </w:t>
      </w:r>
      <w:proofErr w:type="spellStart"/>
      <w:r>
        <w:rPr>
          <w:rFonts w:ascii="Arial" w:eastAsia="Calibri" w:hAnsi="Arial" w:cs="Arial"/>
          <w:sz w:val="24"/>
          <w:szCs w:val="24"/>
        </w:rPr>
        <w:t>йорт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адресы буенча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урнаштырырга</w:t>
      </w:r>
      <w:proofErr w:type="spellEnd"/>
      <w:r w:rsidRPr="00B11120">
        <w:rPr>
          <w:rFonts w:ascii="Arial" w:eastAsia="Calibri" w:hAnsi="Arial" w:cs="Arial"/>
          <w:sz w:val="24"/>
          <w:szCs w:val="24"/>
          <w:lang w:val="tt-RU"/>
        </w:rPr>
        <w:t>.</w:t>
      </w:r>
    </w:p>
    <w:p w14:paraId="224346E3" w14:textId="16EA8166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4.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Башкарма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комитетына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>:</w:t>
      </w:r>
    </w:p>
    <w:p w14:paraId="0A0345CA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4.1.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билгеләнгән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тәртип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карарда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билгеләнгән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срокларда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бюджеты проекты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оештырырга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уздырырга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>;</w:t>
      </w:r>
    </w:p>
    <w:p w14:paraId="3A990943" w14:textId="7D0CA5AD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4.2.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үткәрү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йомгаклары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Советына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беркетмәсен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тәкъдимнәрен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нәтиҗәләре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бәяләмә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шулай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эшләп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бетерелгән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үзгәрешләр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кертелгән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очракта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бюджеты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проектын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тапшырырга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>;</w:t>
      </w:r>
    </w:p>
    <w:p w14:paraId="1C050FA1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4.3. 2024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13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декабренә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кадәр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бюджеты проекты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нәтиҗәләрен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сайтына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(https://leninogorsk.tatarstan.ru/) «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җирлекләре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>»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бүлегендә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урнаштырырга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>.</w:t>
      </w:r>
    </w:p>
    <w:p w14:paraId="0935677D" w14:textId="4EF7F445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5.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бюджеты проекты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гавами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тыңлаулар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уздыру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хәбәрне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r w:rsidRPr="00B1112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Лениногорск районы,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Үзәк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4нче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йорт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Елховоq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Чишмә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22нче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йорт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Бохар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</w:t>
      </w:r>
      <w:r>
        <w:rPr>
          <w:rFonts w:ascii="Arial" w:eastAsia="Calibri" w:hAnsi="Arial" w:cs="Arial"/>
          <w:sz w:val="24"/>
          <w:szCs w:val="24"/>
        </w:rPr>
        <w:t>вылы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Авангард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23нче </w:t>
      </w:r>
      <w:proofErr w:type="spellStart"/>
      <w:r>
        <w:rPr>
          <w:rFonts w:ascii="Arial" w:eastAsia="Calibri" w:hAnsi="Arial" w:cs="Arial"/>
          <w:sz w:val="24"/>
          <w:szCs w:val="24"/>
        </w:rPr>
        <w:t>йорт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B11120">
        <w:rPr>
          <w:rFonts w:ascii="Arial" w:eastAsia="Calibri" w:hAnsi="Arial" w:cs="Arial"/>
          <w:sz w:val="24"/>
          <w:szCs w:val="24"/>
        </w:rPr>
        <w:t xml:space="preserve">адресы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урнашкан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стендларына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2024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29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ноябреннән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соңга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калмыйча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урнаштырырга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>.</w:t>
      </w:r>
    </w:p>
    <w:p w14:paraId="60CFCB46" w14:textId="04118D2C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6.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карарны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адрес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урнашкан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стендларында</w:t>
      </w:r>
      <w:proofErr w:type="spellEnd"/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бастырып чыгарырга</w:t>
      </w:r>
      <w:r w:rsidRPr="00B11120">
        <w:rPr>
          <w:rFonts w:ascii="Arial" w:eastAsia="Calibri" w:hAnsi="Arial" w:cs="Arial"/>
          <w:sz w:val="24"/>
          <w:szCs w:val="24"/>
        </w:rPr>
        <w:t xml:space="preserve">: </w:t>
      </w:r>
      <w:r w:rsidRPr="00B1112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Лениногорск районы,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Үзәк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4нче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йорт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Елховоq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Чишмә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ур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., 22нче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йорт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Бохар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Авангард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23нче </w:t>
      </w:r>
      <w:proofErr w:type="spellStart"/>
      <w:r>
        <w:rPr>
          <w:rFonts w:ascii="Arial" w:eastAsia="Calibri" w:hAnsi="Arial" w:cs="Arial"/>
          <w:sz w:val="24"/>
          <w:szCs w:val="24"/>
        </w:rPr>
        <w:t>йорт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сайтында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(https://leninogorsk.tatarstan.ru/) «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җирлекләре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бүлегендә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Республикасының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рәсми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хокукый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порталында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(</w:t>
      </w:r>
      <w:hyperlink r:id="rId4" w:history="1">
        <w:r w:rsidRPr="00B11120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https://pravo.tatarstan.ru/</w:t>
        </w:r>
      </w:hyperlink>
      <w:r w:rsidRPr="00B11120">
        <w:rPr>
          <w:rFonts w:ascii="Arial" w:eastAsia="Calibri" w:hAnsi="Arial" w:cs="Arial"/>
          <w:sz w:val="24"/>
          <w:szCs w:val="24"/>
        </w:rPr>
        <w:t>)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игълан итәргә.</w:t>
      </w:r>
    </w:p>
    <w:p w14:paraId="1EB6245C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7. 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>Әлеге карарның үтәлешен контрольдә тотуны үз җаваплыгымда калдырам</w:t>
      </w:r>
      <w:r w:rsidRPr="00B11120">
        <w:rPr>
          <w:rFonts w:ascii="Arial" w:eastAsia="Calibri" w:hAnsi="Arial" w:cs="Arial"/>
          <w:sz w:val="24"/>
          <w:szCs w:val="24"/>
        </w:rPr>
        <w:t>.</w:t>
      </w:r>
    </w:p>
    <w:p w14:paraId="4C9D8E6D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536DBD7E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340B7912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37306967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14:paraId="5748614B" w14:textId="77777777" w:rsidR="00B11120" w:rsidRPr="00B11120" w:rsidRDefault="00B11120" w:rsidP="00B11120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</w:p>
    <w:p w14:paraId="0EC96206" w14:textId="77777777" w:rsidR="00B11120" w:rsidRPr="00B11120" w:rsidRDefault="00B11120" w:rsidP="00B11120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B11120">
        <w:rPr>
          <w:rFonts w:ascii="Arial" w:eastAsia="Calibri" w:hAnsi="Arial" w:cs="Arial"/>
          <w:sz w:val="24"/>
          <w:szCs w:val="24"/>
        </w:rPr>
        <w:t xml:space="preserve">Лениногорск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районы</w:t>
      </w:r>
    </w:p>
    <w:p w14:paraId="5EC2499C" w14:textId="03402566" w:rsidR="00B11120" w:rsidRPr="00B11120" w:rsidRDefault="00B11120" w:rsidP="00B11120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11120">
        <w:rPr>
          <w:rFonts w:ascii="Arial" w:eastAsia="Calibri" w:hAnsi="Arial" w:cs="Arial"/>
          <w:sz w:val="24"/>
          <w:szCs w:val="24"/>
        </w:rPr>
        <w:t>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1120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B11120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B11120">
        <w:rPr>
          <w:rFonts w:ascii="Arial" w:eastAsia="Calibri" w:hAnsi="Arial" w:cs="Arial"/>
          <w:sz w:val="24"/>
          <w:szCs w:val="24"/>
        </w:rPr>
        <w:t xml:space="preserve">» 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башлыгы</w:t>
      </w:r>
      <w:proofErr w:type="gramEnd"/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                   </w:t>
      </w:r>
      <w:r>
        <w:rPr>
          <w:rFonts w:ascii="Arial" w:eastAsia="Calibri" w:hAnsi="Arial" w:cs="Arial"/>
          <w:sz w:val="24"/>
          <w:szCs w:val="24"/>
          <w:lang w:val="tt-RU"/>
        </w:rPr>
        <w:t>А.Ф.Хәбибуллин</w:t>
      </w:r>
      <w:r w:rsidRPr="00B11120">
        <w:rPr>
          <w:rFonts w:ascii="Arial" w:eastAsia="Calibri" w:hAnsi="Arial" w:cs="Arial"/>
          <w:sz w:val="24"/>
          <w:szCs w:val="24"/>
          <w:lang w:val="tt-RU"/>
        </w:rPr>
        <w:t xml:space="preserve">                        </w:t>
      </w:r>
    </w:p>
    <w:p w14:paraId="5E8EBFCF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14:paraId="256155BF" w14:textId="77777777" w:rsidR="00B11120" w:rsidRPr="00B11120" w:rsidRDefault="00B11120" w:rsidP="00B111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</w:rPr>
      </w:pPr>
    </w:p>
    <w:p w14:paraId="1B072BB5" w14:textId="4EE76EBB" w:rsidR="00730824" w:rsidRPr="00E95C6E" w:rsidRDefault="00E12C40" w:rsidP="00E95C6E">
      <w:pPr>
        <w:pStyle w:val="formattext"/>
        <w:spacing w:before="0" w:beforeAutospacing="0" w:after="0" w:afterAutospacing="0"/>
        <w:jc w:val="both"/>
        <w:rPr>
          <w:rFonts w:ascii="Arial" w:hAnsi="Arial" w:cs="Arial"/>
          <w:lang w:val="tt-RU"/>
        </w:rPr>
      </w:pPr>
      <w:bookmarkStart w:id="0" w:name="_GoBack"/>
      <w:bookmarkEnd w:id="0"/>
      <w:r w:rsidRPr="00E95C6E">
        <w:rPr>
          <w:rFonts w:ascii="Arial" w:hAnsi="Arial" w:cs="Arial"/>
          <w:lang w:val="tt-RU"/>
        </w:rPr>
        <w:t xml:space="preserve"> </w:t>
      </w:r>
    </w:p>
    <w:sectPr w:rsidR="00730824" w:rsidRPr="00E95C6E" w:rsidSect="0081781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51"/>
    <w:rsid w:val="000E7B78"/>
    <w:rsid w:val="001B2465"/>
    <w:rsid w:val="001C0B8F"/>
    <w:rsid w:val="00250B51"/>
    <w:rsid w:val="00301958"/>
    <w:rsid w:val="003A7440"/>
    <w:rsid w:val="004D2E19"/>
    <w:rsid w:val="0071441B"/>
    <w:rsid w:val="00730824"/>
    <w:rsid w:val="00734EC6"/>
    <w:rsid w:val="00817812"/>
    <w:rsid w:val="008E3E2E"/>
    <w:rsid w:val="00912D89"/>
    <w:rsid w:val="00A8346A"/>
    <w:rsid w:val="00B11120"/>
    <w:rsid w:val="00C10EEE"/>
    <w:rsid w:val="00C54B6F"/>
    <w:rsid w:val="00CF66A3"/>
    <w:rsid w:val="00D21062"/>
    <w:rsid w:val="00E12C40"/>
    <w:rsid w:val="00E95C6E"/>
    <w:rsid w:val="00EB2CAB"/>
    <w:rsid w:val="00F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1C6A"/>
  <w15:chartTrackingRefBased/>
  <w15:docId w15:val="{013537C9-1054-4BA2-898D-3BA50686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12C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12C4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B51"/>
    <w:rPr>
      <w:color w:val="0000FF"/>
      <w:u w:val="single"/>
    </w:rPr>
  </w:style>
  <w:style w:type="character" w:customStyle="1" w:styleId="match">
    <w:name w:val="match"/>
    <w:basedOn w:val="a0"/>
    <w:rsid w:val="00250B51"/>
  </w:style>
  <w:style w:type="character" w:customStyle="1" w:styleId="30">
    <w:name w:val="Заголовок 3 Знак"/>
    <w:basedOn w:val="a0"/>
    <w:link w:val="3"/>
    <w:uiPriority w:val="9"/>
    <w:rsid w:val="00E12C4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12C40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headertext">
    <w:name w:val="headertext"/>
    <w:basedOn w:val="a"/>
    <w:rsid w:val="0081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Matrix</cp:lastModifiedBy>
  <cp:revision>11</cp:revision>
  <cp:lastPrinted>2024-10-18T06:20:00Z</cp:lastPrinted>
  <dcterms:created xsi:type="dcterms:W3CDTF">2024-09-27T05:19:00Z</dcterms:created>
  <dcterms:modified xsi:type="dcterms:W3CDTF">2024-11-08T15:32:00Z</dcterms:modified>
</cp:coreProperties>
</file>