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B198C" w14:textId="7AE3307C" w:rsidR="000F676E" w:rsidRDefault="004D30E0" w:rsidP="004D30E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 Р А Р</w:t>
      </w:r>
    </w:p>
    <w:p w14:paraId="78C807B8" w14:textId="6D83FA25" w:rsidR="004D30E0" w:rsidRDefault="004D30E0" w:rsidP="004D30E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14:paraId="7B204B95" w14:textId="28B68A6C" w:rsidR="004D30E0" w:rsidRDefault="004D30E0" w:rsidP="004D30E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12.11.2024 </w:t>
      </w:r>
      <w:r w:rsidR="00EB705F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№ 1379</w:t>
      </w:r>
    </w:p>
    <w:p w14:paraId="50B7ABE4" w14:textId="314A35A7" w:rsidR="00991C50" w:rsidRDefault="00991C50" w:rsidP="000F676E">
      <w:pPr>
        <w:rPr>
          <w:rFonts w:ascii="Times New Roman" w:hAnsi="Times New Roman"/>
          <w:sz w:val="28"/>
          <w:szCs w:val="28"/>
        </w:rPr>
      </w:pPr>
    </w:p>
    <w:p w14:paraId="4BC136FE" w14:textId="77777777" w:rsidR="004D30E0" w:rsidRPr="000F676E" w:rsidRDefault="004D30E0" w:rsidP="000F676E">
      <w:pPr>
        <w:rPr>
          <w:rStyle w:val="FontStyle13"/>
          <w:sz w:val="28"/>
          <w:szCs w:val="28"/>
        </w:rPr>
      </w:pPr>
    </w:p>
    <w:p w14:paraId="00FB662E" w14:textId="20FF7EF5" w:rsidR="008A0747" w:rsidRDefault="008A0747" w:rsidP="00C9166E">
      <w:pPr>
        <w:ind w:right="53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«Лениногорск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районы»муниципаль</w:t>
      </w:r>
      <w:proofErr w:type="spellEnd"/>
      <w:proofErr w:type="gram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берәмлеге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Башкарма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комитетының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«Лениногорск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районы»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берәмлеге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буенча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2024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елга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торак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урыннарны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карап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тоткан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өчен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түләү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күләмен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раслау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турында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2023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елның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28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декабрендәге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5344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номерлы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карарына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үзгәрешләр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кертү</w:t>
      </w:r>
      <w:proofErr w:type="spellEnd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A0747">
        <w:rPr>
          <w:rFonts w:ascii="Times New Roman" w:hAnsi="Times New Roman" w:cs="Times New Roman"/>
          <w:bCs/>
          <w:color w:val="000000"/>
          <w:sz w:val="28"/>
          <w:szCs w:val="28"/>
        </w:rPr>
        <w:t>хакында</w:t>
      </w:r>
      <w:proofErr w:type="spellEnd"/>
    </w:p>
    <w:p w14:paraId="56264116" w14:textId="77777777" w:rsidR="008A0747" w:rsidRDefault="008A0747" w:rsidP="00C9166E">
      <w:pPr>
        <w:ind w:right="53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5FC2750" w14:textId="15A9D244" w:rsidR="00E75554" w:rsidRDefault="00E75554" w:rsidP="00C9166E">
      <w:pPr>
        <w:ind w:right="5384"/>
        <w:jc w:val="both"/>
        <w:rPr>
          <w:rStyle w:val="FontStyle13"/>
          <w:b w:val="0"/>
          <w:sz w:val="28"/>
          <w:szCs w:val="28"/>
        </w:rPr>
      </w:pPr>
    </w:p>
    <w:p w14:paraId="056C079A" w14:textId="77777777" w:rsidR="002411A7" w:rsidRPr="00194109" w:rsidRDefault="002411A7" w:rsidP="000A554E">
      <w:pPr>
        <w:rPr>
          <w:rFonts w:cs="Times New Roman"/>
          <w:sz w:val="28"/>
          <w:szCs w:val="28"/>
        </w:rPr>
      </w:pPr>
    </w:p>
    <w:p w14:paraId="59C15B92" w14:textId="254D28FF" w:rsidR="007501BC" w:rsidRDefault="007501BC" w:rsidP="00C9306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01BC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Хөкүмәтенең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2006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491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Күпфатирлы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йортта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мөлкәтне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B49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="007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B49">
        <w:rPr>
          <w:rFonts w:ascii="Times New Roman" w:hAnsi="Times New Roman" w:cs="Times New Roman"/>
          <w:sz w:val="28"/>
          <w:szCs w:val="28"/>
        </w:rPr>
        <w:t>кагыйдәләренең</w:t>
      </w:r>
      <w:proofErr w:type="spellEnd"/>
      <w:r w:rsidR="00732B4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732B49">
        <w:rPr>
          <w:rFonts w:ascii="Times New Roman" w:hAnsi="Times New Roman" w:cs="Times New Roman"/>
          <w:sz w:val="28"/>
          <w:szCs w:val="28"/>
        </w:rPr>
        <w:t>пунктына</w:t>
      </w:r>
      <w:proofErr w:type="spellEnd"/>
      <w:r w:rsidR="00732B49">
        <w:rPr>
          <w:rFonts w:ascii="Times New Roman" w:hAnsi="Times New Roman" w:cs="Times New Roman"/>
          <w:sz w:val="28"/>
          <w:szCs w:val="28"/>
        </w:rPr>
        <w:t xml:space="preserve"> </w:t>
      </w:r>
      <w:r w:rsidRPr="007501BC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өлеш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, 37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өлеш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, 39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өлешенә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таяннып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14:paraId="6A50AD84" w14:textId="77777777" w:rsidR="007501BC" w:rsidRDefault="007501BC" w:rsidP="00194109">
      <w:pPr>
        <w:pStyle w:val="ab"/>
        <w:ind w:left="0" w:firstLine="851"/>
        <w:jc w:val="both"/>
        <w:rPr>
          <w:rStyle w:val="FontStyle14"/>
          <w:sz w:val="28"/>
          <w:szCs w:val="28"/>
        </w:rPr>
      </w:pPr>
      <w:r w:rsidRPr="007501BC">
        <w:rPr>
          <w:rStyle w:val="FontStyle14"/>
          <w:sz w:val="28"/>
          <w:szCs w:val="28"/>
        </w:rPr>
        <w:t>1.</w:t>
      </w:r>
      <w:r w:rsidRPr="007501BC">
        <w:rPr>
          <w:rStyle w:val="FontStyle14"/>
          <w:sz w:val="28"/>
          <w:szCs w:val="28"/>
        </w:rPr>
        <w:tab/>
        <w:t xml:space="preserve">«Лениногорск </w:t>
      </w:r>
      <w:proofErr w:type="spellStart"/>
      <w:r w:rsidRPr="007501BC">
        <w:rPr>
          <w:rStyle w:val="FontStyle14"/>
          <w:sz w:val="28"/>
          <w:szCs w:val="28"/>
        </w:rPr>
        <w:t>муниципаль</w:t>
      </w:r>
      <w:proofErr w:type="spellEnd"/>
      <w:r w:rsidRPr="007501BC">
        <w:rPr>
          <w:rStyle w:val="FontStyle14"/>
          <w:sz w:val="28"/>
          <w:szCs w:val="28"/>
        </w:rPr>
        <w:t xml:space="preserve"> районы» </w:t>
      </w:r>
      <w:proofErr w:type="spellStart"/>
      <w:r w:rsidRPr="007501BC">
        <w:rPr>
          <w:rStyle w:val="FontStyle14"/>
          <w:sz w:val="28"/>
          <w:szCs w:val="28"/>
        </w:rPr>
        <w:t>муниципаль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берәмлеге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Башкарма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комитетының</w:t>
      </w:r>
      <w:proofErr w:type="spellEnd"/>
      <w:r w:rsidRPr="007501BC">
        <w:rPr>
          <w:rStyle w:val="FontStyle14"/>
          <w:sz w:val="28"/>
          <w:szCs w:val="28"/>
        </w:rPr>
        <w:t xml:space="preserve"> «Лениногорск </w:t>
      </w:r>
      <w:proofErr w:type="spellStart"/>
      <w:r w:rsidRPr="007501BC">
        <w:rPr>
          <w:rStyle w:val="FontStyle14"/>
          <w:sz w:val="28"/>
          <w:szCs w:val="28"/>
        </w:rPr>
        <w:t>муниципаль</w:t>
      </w:r>
      <w:proofErr w:type="spellEnd"/>
      <w:r w:rsidRPr="007501BC">
        <w:rPr>
          <w:rStyle w:val="FontStyle14"/>
          <w:sz w:val="28"/>
          <w:szCs w:val="28"/>
        </w:rPr>
        <w:t xml:space="preserve"> районы» </w:t>
      </w:r>
      <w:proofErr w:type="spellStart"/>
      <w:r w:rsidRPr="007501BC">
        <w:rPr>
          <w:rStyle w:val="FontStyle14"/>
          <w:sz w:val="28"/>
          <w:szCs w:val="28"/>
        </w:rPr>
        <w:t>муниципаль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берәмлеге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буенча</w:t>
      </w:r>
      <w:proofErr w:type="spellEnd"/>
      <w:r w:rsidRPr="007501BC">
        <w:rPr>
          <w:rStyle w:val="FontStyle14"/>
          <w:sz w:val="28"/>
          <w:szCs w:val="28"/>
        </w:rPr>
        <w:t xml:space="preserve"> 2024 </w:t>
      </w:r>
      <w:proofErr w:type="spellStart"/>
      <w:r w:rsidRPr="007501BC">
        <w:rPr>
          <w:rStyle w:val="FontStyle14"/>
          <w:sz w:val="28"/>
          <w:szCs w:val="28"/>
        </w:rPr>
        <w:t>елга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торак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урыннарны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карап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тоткан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өчен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түләү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күләмен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раслау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турында</w:t>
      </w:r>
      <w:proofErr w:type="spellEnd"/>
      <w:r w:rsidRPr="007501BC">
        <w:rPr>
          <w:rStyle w:val="FontStyle14"/>
          <w:sz w:val="28"/>
          <w:szCs w:val="28"/>
        </w:rPr>
        <w:t xml:space="preserve">» 2023 </w:t>
      </w:r>
      <w:proofErr w:type="spellStart"/>
      <w:r w:rsidRPr="007501BC">
        <w:rPr>
          <w:rStyle w:val="FontStyle14"/>
          <w:sz w:val="28"/>
          <w:szCs w:val="28"/>
        </w:rPr>
        <w:t>елның</w:t>
      </w:r>
      <w:proofErr w:type="spellEnd"/>
      <w:r w:rsidRPr="007501BC">
        <w:rPr>
          <w:rStyle w:val="FontStyle14"/>
          <w:sz w:val="28"/>
          <w:szCs w:val="28"/>
        </w:rPr>
        <w:t xml:space="preserve"> 28 </w:t>
      </w:r>
      <w:proofErr w:type="spellStart"/>
      <w:r w:rsidRPr="007501BC">
        <w:rPr>
          <w:rStyle w:val="FontStyle14"/>
          <w:sz w:val="28"/>
          <w:szCs w:val="28"/>
        </w:rPr>
        <w:t>декабрендәге</w:t>
      </w:r>
      <w:proofErr w:type="spellEnd"/>
      <w:r w:rsidRPr="007501BC">
        <w:rPr>
          <w:rStyle w:val="FontStyle14"/>
          <w:sz w:val="28"/>
          <w:szCs w:val="28"/>
        </w:rPr>
        <w:t xml:space="preserve"> 5344 </w:t>
      </w:r>
      <w:proofErr w:type="spellStart"/>
      <w:r w:rsidRPr="007501BC">
        <w:rPr>
          <w:rStyle w:val="FontStyle14"/>
          <w:sz w:val="28"/>
          <w:szCs w:val="28"/>
        </w:rPr>
        <w:t>номерлы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карарына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түбәндәге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үзгәрешне</w:t>
      </w:r>
      <w:proofErr w:type="spellEnd"/>
      <w:r w:rsidRPr="007501BC">
        <w:rPr>
          <w:rStyle w:val="FontStyle14"/>
          <w:sz w:val="28"/>
          <w:szCs w:val="28"/>
        </w:rPr>
        <w:t xml:space="preserve"> </w:t>
      </w:r>
      <w:proofErr w:type="spellStart"/>
      <w:r w:rsidRPr="007501BC">
        <w:rPr>
          <w:rStyle w:val="FontStyle14"/>
          <w:sz w:val="28"/>
          <w:szCs w:val="28"/>
        </w:rPr>
        <w:t>кертергә</w:t>
      </w:r>
      <w:proofErr w:type="spellEnd"/>
      <w:r w:rsidRPr="007501BC">
        <w:rPr>
          <w:rStyle w:val="FontStyle14"/>
          <w:sz w:val="28"/>
          <w:szCs w:val="28"/>
        </w:rPr>
        <w:t>:</w:t>
      </w:r>
    </w:p>
    <w:p w14:paraId="021078CF" w14:textId="77777777" w:rsidR="007501BC" w:rsidRDefault="007501BC" w:rsidP="00194109">
      <w:pPr>
        <w:pStyle w:val="ab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501BC">
        <w:rPr>
          <w:rFonts w:ascii="Times New Roman" w:hAnsi="Times New Roman" w:cs="Times New Roman"/>
          <w:color w:val="000000"/>
          <w:sz w:val="28"/>
          <w:szCs w:val="28"/>
        </w:rPr>
        <w:t>күрсәтелгән</w:t>
      </w:r>
      <w:proofErr w:type="spellEnd"/>
      <w:r w:rsidRPr="007501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color w:val="000000"/>
          <w:sz w:val="28"/>
          <w:szCs w:val="28"/>
        </w:rPr>
        <w:t>карарга</w:t>
      </w:r>
      <w:proofErr w:type="spellEnd"/>
      <w:r w:rsidRPr="007501BC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7501BC">
        <w:rPr>
          <w:rFonts w:ascii="Times New Roman" w:hAnsi="Times New Roman" w:cs="Times New Roman"/>
          <w:color w:val="000000"/>
          <w:sz w:val="28"/>
          <w:szCs w:val="28"/>
        </w:rPr>
        <w:t>нче</w:t>
      </w:r>
      <w:proofErr w:type="spellEnd"/>
      <w:r w:rsidRPr="007501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color w:val="000000"/>
          <w:sz w:val="28"/>
          <w:szCs w:val="28"/>
        </w:rPr>
        <w:t>кушымтаны</w:t>
      </w:r>
      <w:proofErr w:type="spellEnd"/>
      <w:r w:rsidRPr="007501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color w:val="000000"/>
          <w:sz w:val="28"/>
          <w:szCs w:val="28"/>
        </w:rPr>
        <w:t>кушымтада</w:t>
      </w:r>
      <w:proofErr w:type="spellEnd"/>
      <w:r w:rsidRPr="007501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color w:val="000000"/>
          <w:sz w:val="28"/>
          <w:szCs w:val="28"/>
        </w:rPr>
        <w:t>бирелгән</w:t>
      </w:r>
      <w:proofErr w:type="spellEnd"/>
      <w:r w:rsidRPr="007501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color w:val="000000"/>
          <w:sz w:val="28"/>
          <w:szCs w:val="28"/>
        </w:rPr>
        <w:t>яңа</w:t>
      </w:r>
      <w:proofErr w:type="spellEnd"/>
      <w:r w:rsidRPr="007501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color w:val="000000"/>
          <w:sz w:val="28"/>
          <w:szCs w:val="28"/>
        </w:rPr>
        <w:t>редакциядә</w:t>
      </w:r>
      <w:proofErr w:type="spellEnd"/>
      <w:r w:rsidRPr="007501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color w:val="000000"/>
          <w:sz w:val="28"/>
          <w:szCs w:val="28"/>
        </w:rPr>
        <w:t>бәян</w:t>
      </w:r>
      <w:proofErr w:type="spellEnd"/>
      <w:r w:rsidRPr="007501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color w:val="000000"/>
          <w:sz w:val="28"/>
          <w:szCs w:val="28"/>
        </w:rPr>
        <w:t>итәргә</w:t>
      </w:r>
      <w:proofErr w:type="spellEnd"/>
      <w:r w:rsidRPr="007501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09874A" w14:textId="7D9574B1" w:rsidR="007501BC" w:rsidRPr="007501BC" w:rsidRDefault="007501BC" w:rsidP="007501BC">
      <w:pPr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          </w:t>
      </w:r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2.Әлеге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карарны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Лениногорск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муниципаль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районының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рәсми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сайтында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һәм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Татарстан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Республикасының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рәсми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хокукый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мәгълүмат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Pr="007501BC">
        <w:rPr>
          <w:rFonts w:ascii="Times New Roman" w:hAnsi="Times New Roman"/>
          <w:bCs/>
          <w:kern w:val="36"/>
          <w:sz w:val="28"/>
          <w:szCs w:val="28"/>
        </w:rPr>
        <w:t>порталында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 (</w:t>
      </w:r>
      <w:proofErr w:type="gram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pravo.tatarstan.ru)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урнаштырырга</w:t>
      </w:r>
      <w:proofErr w:type="spellEnd"/>
      <w:r w:rsidR="00732B49">
        <w:rPr>
          <w:rFonts w:ascii="Times New Roman" w:hAnsi="Times New Roman"/>
          <w:bCs/>
          <w:kern w:val="36"/>
          <w:sz w:val="28"/>
          <w:szCs w:val="28"/>
        </w:rPr>
        <w:t>.</w:t>
      </w:r>
      <w:bookmarkStart w:id="0" w:name="_GoBack"/>
      <w:bookmarkEnd w:id="0"/>
    </w:p>
    <w:p w14:paraId="16980910" w14:textId="77777777" w:rsidR="007501BC" w:rsidRPr="007501BC" w:rsidRDefault="007501BC" w:rsidP="007501BC">
      <w:pPr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          3.Әлеге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карар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2024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елның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01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сентябреннән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үз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көченә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керә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>.</w:t>
      </w:r>
    </w:p>
    <w:p w14:paraId="7B577779" w14:textId="61A062DB" w:rsidR="00991C50" w:rsidRDefault="007501BC" w:rsidP="007501BC">
      <w:pPr>
        <w:jc w:val="both"/>
        <w:outlineLvl w:val="0"/>
        <w:rPr>
          <w:rStyle w:val="FontStyle14"/>
          <w:sz w:val="28"/>
          <w:szCs w:val="28"/>
        </w:rPr>
      </w:pPr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          4.Әлеге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карарның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үтәлешен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тикшереп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торуны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«Лениногорск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муниципаль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районы»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муниципаль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берәмлеге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Башкарма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комитеты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җитәкчесе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урынбасары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Г.А.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Ивановага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/>
          <w:bCs/>
          <w:kern w:val="36"/>
          <w:sz w:val="28"/>
          <w:szCs w:val="28"/>
        </w:rPr>
        <w:t>йөкләргә</w:t>
      </w:r>
      <w:proofErr w:type="spellEnd"/>
      <w:r w:rsidRPr="007501BC">
        <w:rPr>
          <w:rFonts w:ascii="Times New Roman" w:hAnsi="Times New Roman"/>
          <w:bCs/>
          <w:kern w:val="36"/>
          <w:sz w:val="28"/>
          <w:szCs w:val="28"/>
        </w:rPr>
        <w:t>.</w:t>
      </w:r>
    </w:p>
    <w:p w14:paraId="46C7ED4C" w14:textId="77777777" w:rsidR="00991C50" w:rsidRPr="00C13F1D" w:rsidRDefault="00991C50" w:rsidP="0022702A">
      <w:pPr>
        <w:ind w:firstLine="851"/>
        <w:jc w:val="both"/>
        <w:rPr>
          <w:rStyle w:val="FontStyle14"/>
          <w:sz w:val="28"/>
          <w:szCs w:val="28"/>
        </w:rPr>
      </w:pPr>
    </w:p>
    <w:p w14:paraId="77A157EC" w14:textId="11A7A624" w:rsidR="00574708" w:rsidRDefault="00574708" w:rsidP="00574708">
      <w:pPr>
        <w:jc w:val="both"/>
        <w:rPr>
          <w:rStyle w:val="FontStyle1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145"/>
        <w:gridCol w:w="3226"/>
      </w:tblGrid>
      <w:tr w:rsidR="00C9166E" w:rsidRPr="00194109" w14:paraId="561DF9BB" w14:textId="77777777" w:rsidTr="00BF292F">
        <w:tc>
          <w:tcPr>
            <w:tcW w:w="3266" w:type="dxa"/>
            <w:shd w:val="clear" w:color="auto" w:fill="auto"/>
          </w:tcPr>
          <w:p w14:paraId="16056B6A" w14:textId="2DEC3864" w:rsidR="00C9166E" w:rsidRPr="00194109" w:rsidRDefault="00BA2CFF" w:rsidP="00991C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Җитәкче</w:t>
            </w:r>
            <w:proofErr w:type="spellEnd"/>
            <w:r w:rsidR="00C9166E" w:rsidRPr="00194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45" w:type="dxa"/>
            <w:shd w:val="clear" w:color="auto" w:fill="auto"/>
          </w:tcPr>
          <w:p w14:paraId="68F67030" w14:textId="77777777" w:rsidR="00C9166E" w:rsidRPr="00194109" w:rsidRDefault="00C9166E" w:rsidP="00C24DB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14:paraId="513AC17F" w14:textId="73A8EE6A" w:rsidR="00C9166E" w:rsidRPr="00194109" w:rsidRDefault="00991C50" w:rsidP="00C24DB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C13F1D">
              <w:rPr>
                <w:rFonts w:ascii="Times New Roman" w:hAnsi="Times New Roman"/>
                <w:sz w:val="28"/>
                <w:szCs w:val="28"/>
              </w:rPr>
              <w:t>М.Н.Гирфанов</w:t>
            </w:r>
            <w:proofErr w:type="spellEnd"/>
          </w:p>
        </w:tc>
      </w:tr>
    </w:tbl>
    <w:p w14:paraId="679269B3" w14:textId="7EE74849" w:rsidR="000F676E" w:rsidRDefault="000F676E" w:rsidP="009B1C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CD03E5" w14:textId="191B26E9" w:rsidR="00991C50" w:rsidRDefault="00991C50" w:rsidP="009B1C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D93334" w14:textId="71B5D3FC" w:rsidR="000F676E" w:rsidRPr="000F676E" w:rsidRDefault="000F676E" w:rsidP="009B1C77">
      <w:pPr>
        <w:jc w:val="both"/>
        <w:rPr>
          <w:rFonts w:ascii="Times New Roman" w:hAnsi="Times New Roman" w:cs="Times New Roman"/>
          <w:sz w:val="20"/>
          <w:szCs w:val="20"/>
        </w:rPr>
      </w:pPr>
      <w:r w:rsidRPr="000F67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676E">
        <w:rPr>
          <w:rFonts w:ascii="Times New Roman" w:hAnsi="Times New Roman" w:cs="Times New Roman"/>
          <w:sz w:val="20"/>
          <w:szCs w:val="20"/>
        </w:rPr>
        <w:t>Н.С.Сосунова</w:t>
      </w:r>
      <w:proofErr w:type="spellEnd"/>
    </w:p>
    <w:p w14:paraId="398B2D3C" w14:textId="3E340DDD" w:rsidR="00194109" w:rsidRPr="00F82C0A" w:rsidRDefault="000F676E" w:rsidP="009B1C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6300" w:rsidRPr="000F676E">
        <w:rPr>
          <w:rFonts w:ascii="Times New Roman" w:hAnsi="Times New Roman" w:cs="Times New Roman"/>
          <w:sz w:val="20"/>
          <w:szCs w:val="20"/>
        </w:rPr>
        <w:t>5-19-26</w:t>
      </w:r>
    </w:p>
    <w:p w14:paraId="10CB8EF8" w14:textId="7749F063" w:rsidR="0022702A" w:rsidRDefault="00933185" w:rsidP="004D30E0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</w:t>
      </w:r>
    </w:p>
    <w:p w14:paraId="3990E23F" w14:textId="73983367" w:rsidR="00574708" w:rsidRPr="00A2240D" w:rsidRDefault="00933185" w:rsidP="00FE250B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</w:t>
      </w:r>
      <w:r w:rsidR="007501BC">
        <w:rPr>
          <w:rFonts w:ascii="Times New Roman" w:hAnsi="Times New Roman" w:cs="Times New Roman"/>
          <w:szCs w:val="28"/>
        </w:rPr>
        <w:t xml:space="preserve">1нче </w:t>
      </w:r>
      <w:proofErr w:type="spellStart"/>
      <w:r w:rsidR="007501BC">
        <w:rPr>
          <w:rFonts w:ascii="Times New Roman" w:hAnsi="Times New Roman" w:cs="Times New Roman"/>
          <w:szCs w:val="28"/>
        </w:rPr>
        <w:t>кушымта</w:t>
      </w:r>
      <w:proofErr w:type="spellEnd"/>
      <w:r w:rsidR="00574708" w:rsidRPr="00A2240D">
        <w:rPr>
          <w:rFonts w:ascii="Times New Roman" w:hAnsi="Times New Roman" w:cs="Times New Roman"/>
          <w:szCs w:val="28"/>
        </w:rPr>
        <w:t xml:space="preserve"> </w:t>
      </w:r>
    </w:p>
    <w:p w14:paraId="06444C9A" w14:textId="77777777" w:rsidR="00574708" w:rsidRDefault="00574708" w:rsidP="005747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19C41E" w14:textId="77777777" w:rsidR="00574708" w:rsidRPr="008B4431" w:rsidRDefault="00574708" w:rsidP="00574708">
      <w:pPr>
        <w:ind w:left="5812"/>
        <w:jc w:val="center"/>
        <w:rPr>
          <w:rFonts w:ascii="Times New Roman" w:hAnsi="Times New Roman"/>
        </w:rPr>
      </w:pPr>
    </w:p>
    <w:p w14:paraId="08CAA469" w14:textId="77777777" w:rsidR="007501BC" w:rsidRDefault="007501BC" w:rsidP="00574708">
      <w:pPr>
        <w:ind w:left="5812"/>
        <w:jc w:val="both"/>
        <w:rPr>
          <w:rFonts w:ascii="Times New Roman" w:hAnsi="Times New Roman"/>
        </w:rPr>
      </w:pPr>
      <w:r w:rsidRPr="007501BC">
        <w:rPr>
          <w:rFonts w:ascii="Times New Roman" w:hAnsi="Times New Roman"/>
        </w:rPr>
        <w:t xml:space="preserve">«Лениногорск </w:t>
      </w:r>
      <w:proofErr w:type="spellStart"/>
      <w:r w:rsidRPr="007501BC">
        <w:rPr>
          <w:rFonts w:ascii="Times New Roman" w:hAnsi="Times New Roman"/>
        </w:rPr>
        <w:t>муниципаль</w:t>
      </w:r>
      <w:proofErr w:type="spellEnd"/>
      <w:r w:rsidRPr="007501BC">
        <w:rPr>
          <w:rFonts w:ascii="Times New Roman" w:hAnsi="Times New Roman"/>
        </w:rPr>
        <w:t xml:space="preserve"> районы» </w:t>
      </w:r>
      <w:proofErr w:type="spellStart"/>
      <w:r w:rsidRPr="007501BC">
        <w:rPr>
          <w:rFonts w:ascii="Times New Roman" w:hAnsi="Times New Roman"/>
        </w:rPr>
        <w:t>муниципаль</w:t>
      </w:r>
      <w:proofErr w:type="spellEnd"/>
      <w:r w:rsidRPr="007501BC">
        <w:rPr>
          <w:rFonts w:ascii="Times New Roman" w:hAnsi="Times New Roman"/>
        </w:rPr>
        <w:t xml:space="preserve"> </w:t>
      </w:r>
      <w:proofErr w:type="spellStart"/>
      <w:r w:rsidRPr="007501BC">
        <w:rPr>
          <w:rFonts w:ascii="Times New Roman" w:hAnsi="Times New Roman"/>
        </w:rPr>
        <w:t>берәмлеге</w:t>
      </w:r>
      <w:proofErr w:type="spellEnd"/>
      <w:r w:rsidRPr="007501BC">
        <w:rPr>
          <w:rFonts w:ascii="Times New Roman" w:hAnsi="Times New Roman"/>
        </w:rPr>
        <w:t xml:space="preserve"> </w:t>
      </w:r>
      <w:proofErr w:type="spellStart"/>
      <w:r w:rsidRPr="007501BC">
        <w:rPr>
          <w:rFonts w:ascii="Times New Roman" w:hAnsi="Times New Roman"/>
        </w:rPr>
        <w:t>Башкарма</w:t>
      </w:r>
      <w:proofErr w:type="spellEnd"/>
      <w:r w:rsidRPr="007501BC">
        <w:rPr>
          <w:rFonts w:ascii="Times New Roman" w:hAnsi="Times New Roman"/>
        </w:rPr>
        <w:t xml:space="preserve"> </w:t>
      </w:r>
      <w:proofErr w:type="spellStart"/>
      <w:r w:rsidRPr="007501BC">
        <w:rPr>
          <w:rFonts w:ascii="Times New Roman" w:hAnsi="Times New Roman"/>
        </w:rPr>
        <w:t>комитетының</w:t>
      </w:r>
      <w:proofErr w:type="spellEnd"/>
      <w:r w:rsidRPr="007501BC">
        <w:rPr>
          <w:rFonts w:ascii="Times New Roman" w:hAnsi="Times New Roman"/>
        </w:rPr>
        <w:t xml:space="preserve"> 2023 </w:t>
      </w:r>
      <w:proofErr w:type="spellStart"/>
      <w:r w:rsidRPr="007501BC">
        <w:rPr>
          <w:rFonts w:ascii="Times New Roman" w:hAnsi="Times New Roman"/>
        </w:rPr>
        <w:t>елның</w:t>
      </w:r>
      <w:proofErr w:type="spellEnd"/>
      <w:r w:rsidRPr="007501BC">
        <w:rPr>
          <w:rFonts w:ascii="Times New Roman" w:hAnsi="Times New Roman"/>
        </w:rPr>
        <w:t xml:space="preserve"> 28 </w:t>
      </w:r>
      <w:proofErr w:type="spellStart"/>
      <w:r w:rsidRPr="007501BC">
        <w:rPr>
          <w:rFonts w:ascii="Times New Roman" w:hAnsi="Times New Roman"/>
        </w:rPr>
        <w:t>декабрендәге</w:t>
      </w:r>
      <w:proofErr w:type="spellEnd"/>
      <w:r w:rsidRPr="007501BC">
        <w:rPr>
          <w:rFonts w:ascii="Times New Roman" w:hAnsi="Times New Roman"/>
        </w:rPr>
        <w:t xml:space="preserve"> 5344 </w:t>
      </w:r>
      <w:proofErr w:type="spellStart"/>
      <w:r w:rsidRPr="007501BC">
        <w:rPr>
          <w:rFonts w:ascii="Times New Roman" w:hAnsi="Times New Roman"/>
        </w:rPr>
        <w:t>номерлы</w:t>
      </w:r>
      <w:proofErr w:type="spellEnd"/>
      <w:r w:rsidRPr="007501BC">
        <w:rPr>
          <w:rFonts w:ascii="Times New Roman" w:hAnsi="Times New Roman"/>
        </w:rPr>
        <w:t xml:space="preserve"> </w:t>
      </w:r>
      <w:proofErr w:type="spellStart"/>
      <w:r w:rsidRPr="007501BC">
        <w:rPr>
          <w:rFonts w:ascii="Times New Roman" w:hAnsi="Times New Roman"/>
        </w:rPr>
        <w:t>карары</w:t>
      </w:r>
      <w:proofErr w:type="spellEnd"/>
      <w:r w:rsidRPr="007501BC">
        <w:rPr>
          <w:rFonts w:ascii="Times New Roman" w:hAnsi="Times New Roman"/>
        </w:rPr>
        <w:t xml:space="preserve"> </w:t>
      </w:r>
      <w:proofErr w:type="spellStart"/>
      <w:r w:rsidRPr="007501BC">
        <w:rPr>
          <w:rFonts w:ascii="Times New Roman" w:hAnsi="Times New Roman"/>
        </w:rPr>
        <w:t>белән</w:t>
      </w:r>
      <w:proofErr w:type="spellEnd"/>
      <w:r w:rsidRPr="007501BC">
        <w:rPr>
          <w:rFonts w:ascii="Times New Roman" w:hAnsi="Times New Roman"/>
        </w:rPr>
        <w:t xml:space="preserve"> </w:t>
      </w:r>
      <w:proofErr w:type="spellStart"/>
      <w:r w:rsidRPr="007501BC">
        <w:rPr>
          <w:rFonts w:ascii="Times New Roman" w:hAnsi="Times New Roman"/>
        </w:rPr>
        <w:t>расланды</w:t>
      </w:r>
      <w:proofErr w:type="spellEnd"/>
    </w:p>
    <w:p w14:paraId="08B02C4E" w14:textId="77777777" w:rsidR="007501BC" w:rsidRDefault="007501BC" w:rsidP="00574708">
      <w:pPr>
        <w:ind w:left="5812"/>
        <w:jc w:val="both"/>
        <w:rPr>
          <w:rFonts w:ascii="Times New Roman" w:hAnsi="Times New Roman"/>
        </w:rPr>
      </w:pPr>
    </w:p>
    <w:p w14:paraId="16E32C8C" w14:textId="77777777" w:rsidR="00574708" w:rsidRPr="00441B1F" w:rsidRDefault="00574708" w:rsidP="005747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46681A" w14:textId="3D1DB3EA" w:rsidR="00574708" w:rsidRPr="007501BC" w:rsidRDefault="007501BC" w:rsidP="00574708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наем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шартнамәләре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фондының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урыннарына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наем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шартнамәләре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урыннарны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яллаучылар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күпфатирлы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ысулын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җыелышта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урыннарны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күләмен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итмәгән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күпфатирлы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йортлардагы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урыннар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милекчеләре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урыннарны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75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BC">
        <w:rPr>
          <w:rFonts w:ascii="Times New Roman" w:hAnsi="Times New Roman" w:cs="Times New Roman"/>
          <w:sz w:val="28"/>
          <w:szCs w:val="28"/>
        </w:rPr>
        <w:t>күләме</w:t>
      </w:r>
      <w:proofErr w:type="spellEnd"/>
      <w:r w:rsidR="00574708" w:rsidRPr="007501BC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671"/>
        <w:gridCol w:w="1276"/>
        <w:gridCol w:w="1843"/>
        <w:gridCol w:w="1984"/>
      </w:tblGrid>
      <w:tr w:rsidR="00574708" w:rsidRPr="00A2240D" w14:paraId="11ED973B" w14:textId="77777777" w:rsidTr="00C35A33">
        <w:trPr>
          <w:trHeight w:val="850"/>
          <w:tblHeader/>
        </w:trPr>
        <w:tc>
          <w:tcPr>
            <w:tcW w:w="858" w:type="dxa"/>
            <w:shd w:val="clear" w:color="auto" w:fill="auto"/>
          </w:tcPr>
          <w:p w14:paraId="56146651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671" w:type="dxa"/>
            <w:shd w:val="clear" w:color="auto" w:fill="auto"/>
          </w:tcPr>
          <w:p w14:paraId="67A60618" w14:textId="5DCD1414" w:rsidR="00574708" w:rsidRPr="00A2240D" w:rsidRDefault="007501BC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Түләү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исеме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744AA4C" w14:textId="7820F900" w:rsidR="00574708" w:rsidRPr="00A2240D" w:rsidRDefault="007501BC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Үлчәү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берәмлеге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91D0C1" w14:textId="01F5CE1A" w:rsidR="00574708" w:rsidRPr="00A2240D" w:rsidRDefault="007501BC" w:rsidP="00C35A33">
            <w:pPr>
              <w:jc w:val="center"/>
              <w:rPr>
                <w:b/>
                <w:sz w:val="26"/>
                <w:szCs w:val="26"/>
              </w:rPr>
            </w:pPr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01.07.2024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елдан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31.08.2024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елга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кадәр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үлчәү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берәмлеге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өчен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тариф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024A6A" w14:textId="58F26D96" w:rsidR="00574708" w:rsidRPr="00A2240D" w:rsidRDefault="007501BC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01.11.2024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елдан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31.12.2024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елга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кадәр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үлчәү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берәмлеге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>өчен</w:t>
            </w:r>
            <w:proofErr w:type="spellEnd"/>
            <w:r w:rsidRPr="0075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тариф</w:t>
            </w:r>
          </w:p>
        </w:tc>
      </w:tr>
      <w:tr w:rsidR="00424EC4" w:rsidRPr="00A2240D" w14:paraId="00398045" w14:textId="77777777" w:rsidTr="00C35A33">
        <w:tc>
          <w:tcPr>
            <w:tcW w:w="858" w:type="dxa"/>
            <w:shd w:val="clear" w:color="auto" w:fill="auto"/>
          </w:tcPr>
          <w:p w14:paraId="62CF7A4A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1" w:type="dxa"/>
            <w:shd w:val="clear" w:color="auto" w:fill="auto"/>
          </w:tcPr>
          <w:p w14:paraId="4C934A24" w14:textId="31CC2EAF" w:rsidR="00424EC4" w:rsidRPr="00424EC4" w:rsidRDefault="00424EC4" w:rsidP="00424EC4">
            <w:pPr>
              <w:rPr>
                <w:rFonts w:ascii="Times New Roman" w:hAnsi="Times New Roman" w:cs="Times New Roman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Күпфатирлы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йорт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белән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идарә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итү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9901813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</w:tcPr>
          <w:p w14:paraId="37F8784E" w14:textId="358EE8D3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560">
              <w:t>4,50</w:t>
            </w:r>
          </w:p>
        </w:tc>
        <w:tc>
          <w:tcPr>
            <w:tcW w:w="1984" w:type="dxa"/>
            <w:tcBorders>
              <w:top w:val="nil"/>
            </w:tcBorders>
          </w:tcPr>
          <w:p w14:paraId="522C1549" w14:textId="635B3ECE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AC8">
              <w:t>4,50</w:t>
            </w:r>
          </w:p>
        </w:tc>
      </w:tr>
      <w:tr w:rsidR="00424EC4" w:rsidRPr="00A2240D" w14:paraId="4ACAAC8C" w14:textId="77777777" w:rsidTr="00C35A33">
        <w:tc>
          <w:tcPr>
            <w:tcW w:w="858" w:type="dxa"/>
            <w:vMerge w:val="restart"/>
            <w:shd w:val="clear" w:color="auto" w:fill="auto"/>
          </w:tcPr>
          <w:p w14:paraId="38FA7603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1" w:type="dxa"/>
            <w:shd w:val="clear" w:color="auto" w:fill="auto"/>
          </w:tcPr>
          <w:p w14:paraId="7B8E2B9A" w14:textId="6BD756AA" w:rsidR="00424EC4" w:rsidRPr="00424EC4" w:rsidRDefault="00424EC4" w:rsidP="00424EC4">
            <w:pPr>
              <w:rPr>
                <w:rFonts w:ascii="Times New Roman" w:hAnsi="Times New Roman" w:cs="Times New Roman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Гомуми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файдаланудагы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урыннарны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санитар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тоту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шул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исәптән</w:t>
            </w:r>
            <w:proofErr w:type="spellEnd"/>
            <w:r w:rsidRPr="00424EC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2BAB5C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5E599800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E291EF4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A954024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4EC4" w:rsidRPr="00A2240D" w14:paraId="012C7B43" w14:textId="77777777" w:rsidTr="00C35A33">
        <w:tc>
          <w:tcPr>
            <w:tcW w:w="858" w:type="dxa"/>
            <w:vMerge/>
            <w:shd w:val="clear" w:color="auto" w:fill="auto"/>
          </w:tcPr>
          <w:p w14:paraId="5C4A6048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2C5C99CD" w14:textId="7BB5980D" w:rsidR="00424EC4" w:rsidRPr="00424EC4" w:rsidRDefault="00424EC4" w:rsidP="00424EC4">
            <w:pPr>
              <w:ind w:firstLine="453"/>
              <w:rPr>
                <w:rFonts w:ascii="Times New Roman" w:hAnsi="Times New Roman" w:cs="Times New Roman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гомуми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файдаланудагы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урыннарны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җыештыру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778519AC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836D145" w14:textId="39A4DE2E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560">
              <w:t>1,48</w:t>
            </w:r>
          </w:p>
        </w:tc>
        <w:tc>
          <w:tcPr>
            <w:tcW w:w="1984" w:type="dxa"/>
          </w:tcPr>
          <w:p w14:paraId="7A073295" w14:textId="197FFBFD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AC8">
              <w:t>1,48</w:t>
            </w:r>
          </w:p>
        </w:tc>
      </w:tr>
      <w:tr w:rsidR="00424EC4" w:rsidRPr="00A2240D" w14:paraId="19D87A19" w14:textId="77777777" w:rsidTr="00C35A33">
        <w:tc>
          <w:tcPr>
            <w:tcW w:w="858" w:type="dxa"/>
            <w:vMerge/>
            <w:shd w:val="clear" w:color="auto" w:fill="auto"/>
          </w:tcPr>
          <w:p w14:paraId="22817A01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C3248D6" w14:textId="40B5CAAC" w:rsidR="00424EC4" w:rsidRPr="00424EC4" w:rsidRDefault="00424EC4" w:rsidP="00424EC4">
            <w:pPr>
              <w:ind w:firstLine="453"/>
              <w:rPr>
                <w:rFonts w:ascii="Times New Roman" w:hAnsi="Times New Roman" w:cs="Times New Roman"/>
              </w:rPr>
            </w:pPr>
            <w:r w:rsidRPr="00424EC4">
              <w:rPr>
                <w:rFonts w:ascii="Times New Roman" w:hAnsi="Times New Roman" w:cs="Times New Roman"/>
              </w:rPr>
              <w:t>дератизация</w:t>
            </w:r>
          </w:p>
        </w:tc>
        <w:tc>
          <w:tcPr>
            <w:tcW w:w="1276" w:type="dxa"/>
            <w:vMerge/>
            <w:shd w:val="clear" w:color="auto" w:fill="auto"/>
          </w:tcPr>
          <w:p w14:paraId="1021223C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22B038E" w14:textId="7B4D6D3A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560">
              <w:t>0,17</w:t>
            </w:r>
          </w:p>
        </w:tc>
        <w:tc>
          <w:tcPr>
            <w:tcW w:w="1984" w:type="dxa"/>
          </w:tcPr>
          <w:p w14:paraId="27343B6D" w14:textId="46024A5D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AC8">
              <w:t>0,17</w:t>
            </w:r>
          </w:p>
        </w:tc>
      </w:tr>
      <w:tr w:rsidR="00424EC4" w:rsidRPr="00A2240D" w14:paraId="14957646" w14:textId="77777777" w:rsidTr="00C35A33">
        <w:tc>
          <w:tcPr>
            <w:tcW w:w="858" w:type="dxa"/>
            <w:vMerge/>
            <w:shd w:val="clear" w:color="auto" w:fill="auto"/>
          </w:tcPr>
          <w:p w14:paraId="20D0DF16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80B05D8" w14:textId="6E54AC12" w:rsidR="00424EC4" w:rsidRPr="00424EC4" w:rsidRDefault="00424EC4" w:rsidP="00424EC4">
            <w:pPr>
              <w:ind w:firstLine="453"/>
              <w:rPr>
                <w:rFonts w:ascii="Times New Roman" w:hAnsi="Times New Roman" w:cs="Times New Roman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чүп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үткәргечләргә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хезмәт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күрсәтү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29EBE173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934B22C" w14:textId="77F5006A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560">
              <w:t>0,82</w:t>
            </w:r>
          </w:p>
        </w:tc>
        <w:tc>
          <w:tcPr>
            <w:tcW w:w="1984" w:type="dxa"/>
          </w:tcPr>
          <w:p w14:paraId="55A42111" w14:textId="49B146FD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AC8">
              <w:t>0,82</w:t>
            </w:r>
          </w:p>
        </w:tc>
      </w:tr>
      <w:tr w:rsidR="00424EC4" w:rsidRPr="00A2240D" w14:paraId="2E0C4539" w14:textId="77777777" w:rsidTr="00C35A33">
        <w:tc>
          <w:tcPr>
            <w:tcW w:w="858" w:type="dxa"/>
            <w:vMerge/>
            <w:shd w:val="clear" w:color="auto" w:fill="auto"/>
          </w:tcPr>
          <w:p w14:paraId="44E720E3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71E58CEA" w14:textId="3A55D111" w:rsidR="00424EC4" w:rsidRPr="00424EC4" w:rsidRDefault="00424EC4" w:rsidP="00424EC4">
            <w:pPr>
              <w:ind w:firstLine="453"/>
              <w:rPr>
                <w:rFonts w:ascii="Times New Roman" w:hAnsi="Times New Roman" w:cs="Times New Roman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йорт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яны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территориясен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карап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тоту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0E5BCECB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318F6DE" w14:textId="4F4FC946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560">
              <w:t>1,93</w:t>
            </w:r>
          </w:p>
        </w:tc>
        <w:tc>
          <w:tcPr>
            <w:tcW w:w="1984" w:type="dxa"/>
          </w:tcPr>
          <w:p w14:paraId="1FC39A89" w14:textId="7EC04985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AC8">
              <w:t>1,93</w:t>
            </w:r>
          </w:p>
        </w:tc>
      </w:tr>
      <w:tr w:rsidR="00424EC4" w:rsidRPr="00A2240D" w14:paraId="6CFE7BF7" w14:textId="77777777" w:rsidTr="00C35A33">
        <w:tc>
          <w:tcPr>
            <w:tcW w:w="858" w:type="dxa"/>
            <w:vMerge w:val="restart"/>
            <w:shd w:val="clear" w:color="auto" w:fill="auto"/>
          </w:tcPr>
          <w:p w14:paraId="27C8722D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1" w:type="dxa"/>
            <w:shd w:val="clear" w:color="auto" w:fill="auto"/>
          </w:tcPr>
          <w:p w14:paraId="4FD0F35A" w14:textId="194EE8B1" w:rsidR="00424EC4" w:rsidRPr="00424EC4" w:rsidRDefault="00424EC4" w:rsidP="00424E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Төзелеш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конструкцияләренә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һәм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инженерлык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системаларына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һәм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биналарның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башка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җиһазларына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техник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хезмәт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күрсәтү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һәм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ремонтлау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шул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исәптән</w:t>
            </w:r>
            <w:proofErr w:type="spellEnd"/>
            <w:r w:rsidRPr="00424EC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1496B8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16E6CE36" w14:textId="77777777" w:rsidR="00424EC4" w:rsidRPr="00A2240D" w:rsidRDefault="00424EC4" w:rsidP="00424E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F81BE64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F71D4D4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4EC4" w:rsidRPr="00A2240D" w14:paraId="57A5770A" w14:textId="77777777" w:rsidTr="00C35A33">
        <w:tc>
          <w:tcPr>
            <w:tcW w:w="858" w:type="dxa"/>
            <w:vMerge/>
            <w:shd w:val="clear" w:color="auto" w:fill="auto"/>
          </w:tcPr>
          <w:p w14:paraId="79E6A059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1FA26CA5" w14:textId="07862E25" w:rsidR="00424EC4" w:rsidRPr="00424EC4" w:rsidRDefault="00424EC4" w:rsidP="00424E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йорт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эчендәге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салкын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су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белән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тәэмин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итү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һәм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су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түгү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системалары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белән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җиһазландырылган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йортларда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352EC897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ED209BE" w14:textId="0E68AA86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560">
              <w:t>2,20</w:t>
            </w:r>
          </w:p>
        </w:tc>
        <w:tc>
          <w:tcPr>
            <w:tcW w:w="1984" w:type="dxa"/>
          </w:tcPr>
          <w:p w14:paraId="3ACCA367" w14:textId="5D5E653A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62F">
              <w:t>2,25</w:t>
            </w:r>
          </w:p>
        </w:tc>
      </w:tr>
      <w:tr w:rsidR="00424EC4" w:rsidRPr="00A2240D" w14:paraId="08F4D848" w14:textId="77777777" w:rsidTr="00C35A33">
        <w:tc>
          <w:tcPr>
            <w:tcW w:w="858" w:type="dxa"/>
            <w:vMerge/>
            <w:shd w:val="clear" w:color="auto" w:fill="auto"/>
          </w:tcPr>
          <w:p w14:paraId="01D4A58F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5E01A24" w14:textId="6F04732A" w:rsidR="00424EC4" w:rsidRPr="00424EC4" w:rsidRDefault="00424EC4" w:rsidP="00424E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йорт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эчендәге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салкын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һәм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кайнар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су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белән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тәэмин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итү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һәм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су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түгү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системалары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белән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җиһазландырылган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йортларда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1157C3F4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F052F32" w14:textId="02B9BD75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2,35</w:t>
            </w:r>
          </w:p>
        </w:tc>
        <w:tc>
          <w:tcPr>
            <w:tcW w:w="1984" w:type="dxa"/>
          </w:tcPr>
          <w:p w14:paraId="34F07CE9" w14:textId="53F9BEF6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2,35</w:t>
            </w:r>
          </w:p>
        </w:tc>
      </w:tr>
      <w:tr w:rsidR="00424EC4" w:rsidRPr="00A2240D" w14:paraId="15FA346C" w14:textId="77777777" w:rsidTr="00C35A33">
        <w:tc>
          <w:tcPr>
            <w:tcW w:w="858" w:type="dxa"/>
            <w:vMerge/>
            <w:shd w:val="clear" w:color="auto" w:fill="auto"/>
          </w:tcPr>
          <w:p w14:paraId="3419E945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6116CEDC" w14:textId="0E350FCA" w:rsidR="00424EC4" w:rsidRPr="00424EC4" w:rsidRDefault="00424EC4" w:rsidP="00424EC4">
            <w:pPr>
              <w:jc w:val="both"/>
              <w:rPr>
                <w:rFonts w:ascii="Times New Roman" w:hAnsi="Times New Roman" w:cs="Times New Roman"/>
              </w:rPr>
            </w:pPr>
            <w:r w:rsidRPr="00424EC4">
              <w:rPr>
                <w:rFonts w:ascii="Times New Roman" w:hAnsi="Times New Roman" w:cs="Times New Roman"/>
              </w:rPr>
              <w:t xml:space="preserve">газ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җиһазларының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йорт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эчендәге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системалары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430AC31C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EEBE650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0,40</w:t>
            </w:r>
          </w:p>
        </w:tc>
        <w:tc>
          <w:tcPr>
            <w:tcW w:w="1984" w:type="dxa"/>
          </w:tcPr>
          <w:p w14:paraId="0AEF3613" w14:textId="30C7D2D2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F65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</w:tr>
      <w:tr w:rsidR="00424EC4" w:rsidRPr="00A2240D" w14:paraId="50F1906A" w14:textId="77777777" w:rsidTr="00C35A33">
        <w:tc>
          <w:tcPr>
            <w:tcW w:w="858" w:type="dxa"/>
            <w:vMerge/>
            <w:shd w:val="clear" w:color="auto" w:fill="auto"/>
          </w:tcPr>
          <w:p w14:paraId="3AB9CB95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4C3DD63" w14:textId="6204A9AF" w:rsidR="00424EC4" w:rsidRPr="00424EC4" w:rsidRDefault="00424EC4" w:rsidP="00424E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йорт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эчендәге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белән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тәэмин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итү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системалары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6910D2AA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56EAA56" w14:textId="517D6AB5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</w:tc>
        <w:tc>
          <w:tcPr>
            <w:tcW w:w="1984" w:type="dxa"/>
          </w:tcPr>
          <w:p w14:paraId="41897245" w14:textId="28ED34FB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</w:tc>
      </w:tr>
      <w:tr w:rsidR="00424EC4" w:rsidRPr="00A2240D" w14:paraId="6C797325" w14:textId="77777777" w:rsidTr="00C35A33">
        <w:tc>
          <w:tcPr>
            <w:tcW w:w="858" w:type="dxa"/>
            <w:vMerge/>
            <w:shd w:val="clear" w:color="auto" w:fill="auto"/>
          </w:tcPr>
          <w:p w14:paraId="5E3E1A0F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F7A8C57" w14:textId="445D175C" w:rsidR="00424EC4" w:rsidRPr="00424EC4" w:rsidRDefault="00424EC4" w:rsidP="00424E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йорт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эчендәге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үзәкләштерелгән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җылыту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системалары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6B66A5BE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BF15671" w14:textId="42348F08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1,84</w:t>
            </w:r>
          </w:p>
        </w:tc>
        <w:tc>
          <w:tcPr>
            <w:tcW w:w="1984" w:type="dxa"/>
          </w:tcPr>
          <w:p w14:paraId="548E26F5" w14:textId="4398CD61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FF7">
              <w:rPr>
                <w:rFonts w:ascii="Times New Roman" w:hAnsi="Times New Roman" w:cs="Times New Roman"/>
                <w:sz w:val="26"/>
                <w:szCs w:val="26"/>
              </w:rPr>
              <w:t>1,84</w:t>
            </w:r>
          </w:p>
        </w:tc>
      </w:tr>
      <w:tr w:rsidR="00424EC4" w:rsidRPr="00A2240D" w14:paraId="188D0CB8" w14:textId="77777777" w:rsidTr="00C35A33">
        <w:tc>
          <w:tcPr>
            <w:tcW w:w="858" w:type="dxa"/>
            <w:vMerge/>
            <w:shd w:val="clear" w:color="auto" w:fill="auto"/>
          </w:tcPr>
          <w:p w14:paraId="0A435319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3D794E9" w14:textId="7090F45D" w:rsidR="00424EC4" w:rsidRPr="00424EC4" w:rsidRDefault="00424EC4" w:rsidP="00424E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торак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бинаны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ремонтлау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һәм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йорт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яны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территориясен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төзекләндерү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14:paraId="10789CA4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E1E0BED" w14:textId="6DF2DA1F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3,16</w:t>
            </w:r>
          </w:p>
        </w:tc>
        <w:tc>
          <w:tcPr>
            <w:tcW w:w="1984" w:type="dxa"/>
          </w:tcPr>
          <w:p w14:paraId="61BC86D2" w14:textId="01F411D6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3,16</w:t>
            </w:r>
          </w:p>
        </w:tc>
      </w:tr>
      <w:tr w:rsidR="00424EC4" w:rsidRPr="00A2240D" w14:paraId="47C245B2" w14:textId="77777777" w:rsidTr="00C35A33">
        <w:tc>
          <w:tcPr>
            <w:tcW w:w="858" w:type="dxa"/>
            <w:vMerge/>
            <w:shd w:val="clear" w:color="auto" w:fill="auto"/>
          </w:tcPr>
          <w:p w14:paraId="762DADEE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176816A" w14:textId="6401D2E5" w:rsidR="00424EC4" w:rsidRPr="00424EC4" w:rsidRDefault="00424EC4" w:rsidP="00424EC4">
            <w:pPr>
              <w:ind w:firstLine="59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төтен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чыгаргычлар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4A4FA662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CAEE680" w14:textId="453270EC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1984" w:type="dxa"/>
          </w:tcPr>
          <w:p w14:paraId="0CCDA1BB" w14:textId="47C9C52A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424EC4" w:rsidRPr="00A2240D" w14:paraId="3D86C485" w14:textId="77777777" w:rsidTr="00C35A33">
        <w:trPr>
          <w:trHeight w:val="360"/>
        </w:trPr>
        <w:tc>
          <w:tcPr>
            <w:tcW w:w="858" w:type="dxa"/>
            <w:vMerge/>
            <w:shd w:val="clear" w:color="auto" w:fill="auto"/>
          </w:tcPr>
          <w:p w14:paraId="02F89170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14F02C03" w14:textId="0B8571FB" w:rsidR="00424EC4" w:rsidRPr="00424EC4" w:rsidRDefault="00424EC4" w:rsidP="00424EC4">
            <w:pPr>
              <w:ind w:firstLine="594"/>
              <w:jc w:val="both"/>
              <w:rPr>
                <w:rFonts w:ascii="Times New Roman" w:hAnsi="Times New Roman" w:cs="Times New Roman"/>
              </w:rPr>
            </w:pPr>
            <w:r w:rsidRPr="00424EC4">
              <w:rPr>
                <w:rFonts w:ascii="Times New Roman" w:hAnsi="Times New Roman" w:cs="Times New Roman"/>
              </w:rPr>
              <w:t xml:space="preserve">вентиляция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каналлары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14:paraId="5CD53D04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B92AFB2" w14:textId="192E79EF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  <w:tc>
          <w:tcPr>
            <w:tcW w:w="1984" w:type="dxa"/>
          </w:tcPr>
          <w:p w14:paraId="456B396C" w14:textId="0F1EC2BD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</w:tr>
      <w:tr w:rsidR="00424EC4" w:rsidRPr="00A2240D" w14:paraId="6894A554" w14:textId="77777777" w:rsidTr="00C35A33">
        <w:trPr>
          <w:trHeight w:val="570"/>
        </w:trPr>
        <w:tc>
          <w:tcPr>
            <w:tcW w:w="858" w:type="dxa"/>
            <w:vMerge/>
            <w:shd w:val="clear" w:color="auto" w:fill="auto"/>
          </w:tcPr>
          <w:p w14:paraId="762DE573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9C86363" w14:textId="543AC5A9" w:rsidR="00424EC4" w:rsidRPr="00424EC4" w:rsidRDefault="00424EC4" w:rsidP="00424EC4">
            <w:pPr>
              <w:ind w:firstLine="594"/>
              <w:jc w:val="both"/>
              <w:rPr>
                <w:rFonts w:ascii="Times New Roman" w:hAnsi="Times New Roman" w:cs="Times New Roman"/>
              </w:rPr>
            </w:pPr>
            <w:r w:rsidRPr="00424EC4">
              <w:rPr>
                <w:rFonts w:ascii="Times New Roman" w:hAnsi="Times New Roman" w:cs="Times New Roman"/>
              </w:rPr>
              <w:t>домофон (</w:t>
            </w:r>
            <w:proofErr w:type="spellStart"/>
            <w:r w:rsidRPr="00424EC4">
              <w:rPr>
                <w:rFonts w:ascii="Times New Roman" w:hAnsi="Times New Roman" w:cs="Times New Roman"/>
              </w:rPr>
              <w:t>проектта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каралган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һәм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гомуми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милек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составына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кертелгән</w:t>
            </w:r>
            <w:proofErr w:type="spellEnd"/>
            <w:r w:rsidRPr="00424E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7799BB7B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кв.</w:t>
            </w:r>
          </w:p>
        </w:tc>
        <w:tc>
          <w:tcPr>
            <w:tcW w:w="1843" w:type="dxa"/>
          </w:tcPr>
          <w:p w14:paraId="5FBA5AD0" w14:textId="77777777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37,86</w:t>
            </w:r>
          </w:p>
        </w:tc>
        <w:tc>
          <w:tcPr>
            <w:tcW w:w="1984" w:type="dxa"/>
          </w:tcPr>
          <w:p w14:paraId="0B3AC498" w14:textId="4573F97D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0,57</w:t>
            </w:r>
          </w:p>
        </w:tc>
      </w:tr>
      <w:tr w:rsidR="00424EC4" w:rsidRPr="00A2240D" w14:paraId="31A0E466" w14:textId="77777777" w:rsidTr="00C35A33">
        <w:tc>
          <w:tcPr>
            <w:tcW w:w="858" w:type="dxa"/>
            <w:shd w:val="clear" w:color="auto" w:fill="auto"/>
          </w:tcPr>
          <w:p w14:paraId="29976481" w14:textId="77777777" w:rsidR="00424EC4" w:rsidRPr="00A2240D" w:rsidRDefault="00424EC4" w:rsidP="0042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1" w:type="dxa"/>
            <w:shd w:val="clear" w:color="auto" w:fill="auto"/>
          </w:tcPr>
          <w:p w14:paraId="2FF76C4D" w14:textId="147EC0D6" w:rsidR="00424EC4" w:rsidRPr="00424EC4" w:rsidRDefault="00424EC4" w:rsidP="00424EC4">
            <w:pPr>
              <w:ind w:firstLine="594"/>
              <w:jc w:val="both"/>
              <w:rPr>
                <w:rFonts w:ascii="Times New Roman" w:hAnsi="Times New Roman" w:cs="Times New Roman"/>
              </w:rPr>
            </w:pPr>
            <w:r w:rsidRPr="00424EC4">
              <w:rPr>
                <w:rFonts w:ascii="Times New Roman" w:hAnsi="Times New Roman" w:cs="Times New Roman"/>
              </w:rPr>
              <w:t xml:space="preserve">Объект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исәпләү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приборлары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шул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исәптән</w:t>
            </w:r>
            <w:proofErr w:type="spellEnd"/>
            <w:r w:rsidRPr="00424EC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42028BBB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76B762E4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459BC7C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4EC4" w:rsidRPr="00A2240D" w14:paraId="29E13AC8" w14:textId="77777777" w:rsidTr="00C35A33">
        <w:tc>
          <w:tcPr>
            <w:tcW w:w="858" w:type="dxa"/>
            <w:shd w:val="clear" w:color="auto" w:fill="auto"/>
          </w:tcPr>
          <w:p w14:paraId="0466E092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79C1E766" w14:textId="0B34A303" w:rsidR="00424EC4" w:rsidRPr="00424EC4" w:rsidRDefault="00424EC4" w:rsidP="00424EC4">
            <w:pPr>
              <w:ind w:firstLine="59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җылылык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энергиясе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ED73442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0FC99B9" w14:textId="1E00DF7F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1,18</w:t>
            </w:r>
          </w:p>
        </w:tc>
        <w:tc>
          <w:tcPr>
            <w:tcW w:w="1984" w:type="dxa"/>
          </w:tcPr>
          <w:p w14:paraId="35A22E91" w14:textId="00798548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1,18</w:t>
            </w:r>
          </w:p>
        </w:tc>
      </w:tr>
      <w:tr w:rsidR="00424EC4" w:rsidRPr="00A2240D" w14:paraId="3EECEEB3" w14:textId="77777777" w:rsidTr="00C35A33">
        <w:tc>
          <w:tcPr>
            <w:tcW w:w="858" w:type="dxa"/>
            <w:shd w:val="clear" w:color="auto" w:fill="auto"/>
          </w:tcPr>
          <w:p w14:paraId="4098D6C9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4274A57A" w14:textId="0777CF69" w:rsidR="00424EC4" w:rsidRPr="00424EC4" w:rsidRDefault="00424EC4" w:rsidP="00424EC4">
            <w:pPr>
              <w:ind w:firstLine="594"/>
              <w:jc w:val="both"/>
              <w:rPr>
                <w:rFonts w:ascii="Times New Roman" w:hAnsi="Times New Roman" w:cs="Times New Roman"/>
                <w:lang w:val="tt-RU"/>
              </w:rPr>
            </w:pPr>
            <w:proofErr w:type="spellStart"/>
            <w:r w:rsidRPr="00424EC4">
              <w:rPr>
                <w:rFonts w:ascii="Times New Roman" w:hAnsi="Times New Roman" w:cs="Times New Roman"/>
              </w:rPr>
              <w:t>Салкын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су бел</w:t>
            </w:r>
            <w:r w:rsidRPr="00424EC4">
              <w:rPr>
                <w:rFonts w:ascii="Times New Roman" w:hAnsi="Times New Roman" w:cs="Times New Roman"/>
                <w:lang w:val="tt-RU"/>
              </w:rPr>
              <w:t>ән тәэмин итү</w:t>
            </w:r>
          </w:p>
        </w:tc>
        <w:tc>
          <w:tcPr>
            <w:tcW w:w="1276" w:type="dxa"/>
            <w:shd w:val="clear" w:color="auto" w:fill="auto"/>
          </w:tcPr>
          <w:p w14:paraId="0FFD059A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8CC94F9" w14:textId="171E3EE6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  <w:tc>
          <w:tcPr>
            <w:tcW w:w="1984" w:type="dxa"/>
          </w:tcPr>
          <w:p w14:paraId="5B7BFEDB" w14:textId="00454361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</w:tr>
      <w:tr w:rsidR="00424EC4" w:rsidRPr="00A2240D" w14:paraId="382F5584" w14:textId="77777777" w:rsidTr="00C35A33">
        <w:tc>
          <w:tcPr>
            <w:tcW w:w="858" w:type="dxa"/>
            <w:shd w:val="clear" w:color="auto" w:fill="auto"/>
          </w:tcPr>
          <w:p w14:paraId="228E2C62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43497FE5" w14:textId="510F0412" w:rsidR="00424EC4" w:rsidRPr="00424EC4" w:rsidRDefault="00424EC4" w:rsidP="00424EC4">
            <w:pPr>
              <w:ind w:firstLine="594"/>
              <w:jc w:val="both"/>
              <w:rPr>
                <w:rFonts w:ascii="Times New Roman" w:hAnsi="Times New Roman" w:cs="Times New Roman"/>
                <w:lang w:val="tt-RU"/>
              </w:rPr>
            </w:pPr>
            <w:r w:rsidRPr="00424EC4">
              <w:rPr>
                <w:rFonts w:ascii="Times New Roman" w:hAnsi="Times New Roman" w:cs="Times New Roman"/>
              </w:rPr>
              <w:t>Ка</w:t>
            </w:r>
            <w:r w:rsidRPr="00424EC4">
              <w:rPr>
                <w:rFonts w:ascii="Times New Roman" w:hAnsi="Times New Roman" w:cs="Times New Roman"/>
                <w:lang w:val="tt-RU"/>
              </w:rPr>
              <w:t>йнар су белән тәэмин итү</w:t>
            </w:r>
          </w:p>
        </w:tc>
        <w:tc>
          <w:tcPr>
            <w:tcW w:w="1276" w:type="dxa"/>
            <w:shd w:val="clear" w:color="auto" w:fill="auto"/>
          </w:tcPr>
          <w:p w14:paraId="75BC5B4A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60723B0" w14:textId="53077996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1984" w:type="dxa"/>
          </w:tcPr>
          <w:p w14:paraId="6AF0EFE0" w14:textId="33887D4F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424EC4" w:rsidRPr="00A2240D" w14:paraId="4891C177" w14:textId="77777777" w:rsidTr="00C35A33">
        <w:tc>
          <w:tcPr>
            <w:tcW w:w="858" w:type="dxa"/>
            <w:shd w:val="clear" w:color="auto" w:fill="auto"/>
          </w:tcPr>
          <w:p w14:paraId="0AF08D96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1" w:type="dxa"/>
            <w:shd w:val="clear" w:color="auto" w:fill="auto"/>
          </w:tcPr>
          <w:p w14:paraId="497464CB" w14:textId="2961A3D2" w:rsidR="00424EC4" w:rsidRPr="00424EC4" w:rsidRDefault="00424EC4" w:rsidP="00424EC4">
            <w:pPr>
              <w:rPr>
                <w:rFonts w:ascii="Times New Roman" w:hAnsi="Times New Roman" w:cs="Times New Roman"/>
              </w:rPr>
            </w:pPr>
            <w:r w:rsidRPr="00424EC4">
              <w:rPr>
                <w:rFonts w:ascii="Times New Roman" w:hAnsi="Times New Roman" w:cs="Times New Roman"/>
              </w:rPr>
              <w:t xml:space="preserve">Лифт </w:t>
            </w:r>
            <w:proofErr w:type="spellStart"/>
            <w:r w:rsidRPr="00424EC4">
              <w:rPr>
                <w:rFonts w:ascii="Times New Roman" w:hAnsi="Times New Roman" w:cs="Times New Roman"/>
              </w:rPr>
              <w:t>җайланмасын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карап</w:t>
            </w:r>
            <w:proofErr w:type="spellEnd"/>
            <w:r w:rsidRPr="0042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EC4">
              <w:rPr>
                <w:rFonts w:ascii="Times New Roman" w:hAnsi="Times New Roman" w:cs="Times New Roman"/>
              </w:rPr>
              <w:t>тоту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14BAD85" w14:textId="77777777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F4C7EC4" w14:textId="0585389C" w:rsidR="00424EC4" w:rsidRPr="00A2240D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4,05</w:t>
            </w:r>
          </w:p>
        </w:tc>
        <w:tc>
          <w:tcPr>
            <w:tcW w:w="1984" w:type="dxa"/>
          </w:tcPr>
          <w:p w14:paraId="54A7E890" w14:textId="780B38FA" w:rsidR="00424EC4" w:rsidRDefault="00424EC4" w:rsidP="0042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4,05</w:t>
            </w:r>
          </w:p>
        </w:tc>
      </w:tr>
    </w:tbl>
    <w:p w14:paraId="7CAD2AF7" w14:textId="1AB7D450" w:rsidR="00C9166E" w:rsidRPr="009B1C77" w:rsidRDefault="00C9166E" w:rsidP="00574708">
      <w:pPr>
        <w:jc w:val="both"/>
        <w:rPr>
          <w:rFonts w:ascii="Times New Roman" w:hAnsi="Times New Roman" w:cs="Times New Roman"/>
        </w:rPr>
      </w:pPr>
    </w:p>
    <w:sectPr w:rsidR="00C9166E" w:rsidRPr="009B1C77" w:rsidSect="00BF292F">
      <w:headerReference w:type="default" r:id="rId8"/>
      <w:pgSz w:w="11905" w:h="16837" w:code="9"/>
      <w:pgMar w:top="1134" w:right="1134" w:bottom="709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2825" w14:textId="77777777" w:rsidR="003872C3" w:rsidRDefault="003872C3" w:rsidP="00C9166E">
      <w:r>
        <w:separator/>
      </w:r>
    </w:p>
  </w:endnote>
  <w:endnote w:type="continuationSeparator" w:id="0">
    <w:p w14:paraId="2E175979" w14:textId="77777777" w:rsidR="003872C3" w:rsidRDefault="003872C3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593BA" w14:textId="77777777" w:rsidR="003872C3" w:rsidRDefault="003872C3" w:rsidP="00C9166E">
      <w:r>
        <w:separator/>
      </w:r>
    </w:p>
  </w:footnote>
  <w:footnote w:type="continuationSeparator" w:id="0">
    <w:p w14:paraId="1D787B6A" w14:textId="77777777" w:rsidR="003872C3" w:rsidRDefault="003872C3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5056818"/>
      <w:docPartObj>
        <w:docPartGallery w:val="Page Numbers (Top of Page)"/>
        <w:docPartUnique/>
      </w:docPartObj>
    </w:sdtPr>
    <w:sdtEndPr/>
    <w:sdtContent>
      <w:p w14:paraId="13C0357B" w14:textId="595F76BE" w:rsidR="00C9166E" w:rsidRDefault="00C916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B49">
          <w:rPr>
            <w:noProof/>
          </w:rPr>
          <w:t>3</w:t>
        </w:r>
        <w:r>
          <w:fldChar w:fldCharType="end"/>
        </w:r>
      </w:p>
    </w:sdtContent>
  </w:sdt>
  <w:p w14:paraId="4FD06974" w14:textId="77777777" w:rsidR="00C9166E" w:rsidRDefault="00C916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5CC"/>
    <w:multiLevelType w:val="hybridMultilevel"/>
    <w:tmpl w:val="E3109A82"/>
    <w:lvl w:ilvl="0" w:tplc="7F0EB2E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4804CC"/>
    <w:multiLevelType w:val="hybridMultilevel"/>
    <w:tmpl w:val="DB5047BA"/>
    <w:lvl w:ilvl="0" w:tplc="1674C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B35B86"/>
    <w:multiLevelType w:val="hybridMultilevel"/>
    <w:tmpl w:val="EB72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0C"/>
    <w:rsid w:val="00002530"/>
    <w:rsid w:val="00055572"/>
    <w:rsid w:val="00084C1A"/>
    <w:rsid w:val="000A554E"/>
    <w:rsid w:val="000B1FA3"/>
    <w:rsid w:val="000B6EFE"/>
    <w:rsid w:val="000C5A1B"/>
    <w:rsid w:val="000F676E"/>
    <w:rsid w:val="00130F20"/>
    <w:rsid w:val="0016745E"/>
    <w:rsid w:val="00167B3A"/>
    <w:rsid w:val="00194109"/>
    <w:rsid w:val="0019444D"/>
    <w:rsid w:val="001C415A"/>
    <w:rsid w:val="0022702A"/>
    <w:rsid w:val="002411A7"/>
    <w:rsid w:val="00242820"/>
    <w:rsid w:val="002436EA"/>
    <w:rsid w:val="00262E18"/>
    <w:rsid w:val="002666EC"/>
    <w:rsid w:val="00271079"/>
    <w:rsid w:val="002D2FF7"/>
    <w:rsid w:val="002D6B66"/>
    <w:rsid w:val="002E785F"/>
    <w:rsid w:val="002F0FFD"/>
    <w:rsid w:val="002F1E5F"/>
    <w:rsid w:val="00306A2F"/>
    <w:rsid w:val="00312F6D"/>
    <w:rsid w:val="00323FCD"/>
    <w:rsid w:val="00356BBB"/>
    <w:rsid w:val="00364D7A"/>
    <w:rsid w:val="003701AB"/>
    <w:rsid w:val="003872C3"/>
    <w:rsid w:val="00397219"/>
    <w:rsid w:val="003A2F47"/>
    <w:rsid w:val="003A4433"/>
    <w:rsid w:val="003A4DC3"/>
    <w:rsid w:val="003B14BA"/>
    <w:rsid w:val="00424EC4"/>
    <w:rsid w:val="004371F8"/>
    <w:rsid w:val="004558AF"/>
    <w:rsid w:val="004654D0"/>
    <w:rsid w:val="00484338"/>
    <w:rsid w:val="00495C1D"/>
    <w:rsid w:val="004B329A"/>
    <w:rsid w:val="004B3420"/>
    <w:rsid w:val="004D138B"/>
    <w:rsid w:val="004D30E0"/>
    <w:rsid w:val="004F162F"/>
    <w:rsid w:val="004F27F9"/>
    <w:rsid w:val="004F739C"/>
    <w:rsid w:val="005208E0"/>
    <w:rsid w:val="005211A5"/>
    <w:rsid w:val="00527F3E"/>
    <w:rsid w:val="00532205"/>
    <w:rsid w:val="005411A7"/>
    <w:rsid w:val="00553148"/>
    <w:rsid w:val="00574708"/>
    <w:rsid w:val="005874FD"/>
    <w:rsid w:val="005E298D"/>
    <w:rsid w:val="00600BEC"/>
    <w:rsid w:val="0061260C"/>
    <w:rsid w:val="00617678"/>
    <w:rsid w:val="00632FE8"/>
    <w:rsid w:val="00635C11"/>
    <w:rsid w:val="00643B29"/>
    <w:rsid w:val="00654BC7"/>
    <w:rsid w:val="00680402"/>
    <w:rsid w:val="00683E73"/>
    <w:rsid w:val="006A188D"/>
    <w:rsid w:val="006C218D"/>
    <w:rsid w:val="006D3AA3"/>
    <w:rsid w:val="006E2333"/>
    <w:rsid w:val="006E2CAF"/>
    <w:rsid w:val="007302AE"/>
    <w:rsid w:val="00732B49"/>
    <w:rsid w:val="007501BC"/>
    <w:rsid w:val="007542DC"/>
    <w:rsid w:val="00760B39"/>
    <w:rsid w:val="00792B9E"/>
    <w:rsid w:val="007C0B3E"/>
    <w:rsid w:val="007C4912"/>
    <w:rsid w:val="007E332A"/>
    <w:rsid w:val="00806043"/>
    <w:rsid w:val="00823177"/>
    <w:rsid w:val="00835DB3"/>
    <w:rsid w:val="008412A5"/>
    <w:rsid w:val="008A0747"/>
    <w:rsid w:val="008F4DFB"/>
    <w:rsid w:val="00933185"/>
    <w:rsid w:val="00934D9A"/>
    <w:rsid w:val="00945D10"/>
    <w:rsid w:val="00945D4E"/>
    <w:rsid w:val="009751D2"/>
    <w:rsid w:val="00991C50"/>
    <w:rsid w:val="009A482D"/>
    <w:rsid w:val="009B1C77"/>
    <w:rsid w:val="009B6064"/>
    <w:rsid w:val="009D5ED2"/>
    <w:rsid w:val="00A115F9"/>
    <w:rsid w:val="00A262E4"/>
    <w:rsid w:val="00A363C8"/>
    <w:rsid w:val="00A61A49"/>
    <w:rsid w:val="00AD6A09"/>
    <w:rsid w:val="00AE1C61"/>
    <w:rsid w:val="00AF2A2D"/>
    <w:rsid w:val="00B61915"/>
    <w:rsid w:val="00B87F65"/>
    <w:rsid w:val="00B945E0"/>
    <w:rsid w:val="00BA2CFF"/>
    <w:rsid w:val="00BF292F"/>
    <w:rsid w:val="00BF6C3C"/>
    <w:rsid w:val="00C13F1D"/>
    <w:rsid w:val="00C9166E"/>
    <w:rsid w:val="00C93065"/>
    <w:rsid w:val="00CA4812"/>
    <w:rsid w:val="00CB7D17"/>
    <w:rsid w:val="00CD18AE"/>
    <w:rsid w:val="00CF5ADF"/>
    <w:rsid w:val="00D1198F"/>
    <w:rsid w:val="00D14D0C"/>
    <w:rsid w:val="00D17984"/>
    <w:rsid w:val="00D311FA"/>
    <w:rsid w:val="00D37104"/>
    <w:rsid w:val="00D61C0E"/>
    <w:rsid w:val="00D80A6F"/>
    <w:rsid w:val="00D95C7B"/>
    <w:rsid w:val="00D97EA3"/>
    <w:rsid w:val="00DE716E"/>
    <w:rsid w:val="00E75554"/>
    <w:rsid w:val="00E76357"/>
    <w:rsid w:val="00E91EFE"/>
    <w:rsid w:val="00E964B0"/>
    <w:rsid w:val="00EB705F"/>
    <w:rsid w:val="00F40BD1"/>
    <w:rsid w:val="00F47674"/>
    <w:rsid w:val="00F82C0A"/>
    <w:rsid w:val="00F83368"/>
    <w:rsid w:val="00F84AE4"/>
    <w:rsid w:val="00FA737A"/>
    <w:rsid w:val="00FB3656"/>
    <w:rsid w:val="00FC03A5"/>
    <w:rsid w:val="00FE250B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CF418"/>
  <w15:docId w15:val="{A3F2D7FD-404E-4CBC-AB6B-D5A0D4D1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B6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4C1E-52CA-40CC-B8BA-8154B8DB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Matrix</cp:lastModifiedBy>
  <cp:revision>12</cp:revision>
  <cp:lastPrinted>2024-11-12T07:25:00Z</cp:lastPrinted>
  <dcterms:created xsi:type="dcterms:W3CDTF">2024-11-12T10:52:00Z</dcterms:created>
  <dcterms:modified xsi:type="dcterms:W3CDTF">2024-11-12T15:27:00Z</dcterms:modified>
</cp:coreProperties>
</file>