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0CFD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5BBB">
        <w:rPr>
          <w:rFonts w:ascii="Times New Roman" w:eastAsia="Calibri" w:hAnsi="Times New Roman"/>
          <w:sz w:val="28"/>
          <w:szCs w:val="28"/>
        </w:rPr>
        <w:t>К А Р А Р</w:t>
      </w:r>
    </w:p>
    <w:p w14:paraId="4E0E248B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F9CD226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E36B3A1" w14:textId="16D4332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5BBB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C5BBB">
        <w:rPr>
          <w:rFonts w:ascii="Times New Roman" w:eastAsia="Calibri" w:hAnsi="Times New Roman"/>
          <w:sz w:val="28"/>
          <w:szCs w:val="28"/>
        </w:rPr>
        <w:t>872</w:t>
      </w:r>
    </w:p>
    <w:p w14:paraId="6395E753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D85211" w14:textId="77777777" w:rsidR="00B65C4E" w:rsidRPr="00EC5BBB" w:rsidRDefault="00B65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D113C4" w14:textId="3450D845" w:rsidR="00B65C4E" w:rsidRPr="006C648C" w:rsidRDefault="00B65C4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EC5BBB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6C648C">
        <w:rPr>
          <w:rFonts w:ascii="Times New Roman" w:eastAsia="Calibri" w:hAnsi="Times New Roman"/>
          <w:sz w:val="28"/>
          <w:szCs w:val="28"/>
          <w:lang w:val="tt-RU"/>
        </w:rPr>
        <w:t>2024 елның</w:t>
      </w:r>
      <w:r w:rsidRPr="00EC5BBB">
        <w:rPr>
          <w:rFonts w:ascii="Times New Roman" w:eastAsia="Calibri" w:hAnsi="Times New Roman"/>
          <w:sz w:val="28"/>
          <w:szCs w:val="28"/>
        </w:rPr>
        <w:t xml:space="preserve"> «</w:t>
      </w:r>
      <w:r w:rsidR="00EC5BBB">
        <w:rPr>
          <w:rFonts w:ascii="Times New Roman" w:eastAsia="Calibri" w:hAnsi="Times New Roman"/>
          <w:sz w:val="28"/>
          <w:szCs w:val="28"/>
        </w:rPr>
        <w:t>22</w:t>
      </w:r>
      <w:r w:rsidRPr="00EC5BBB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="00EC5BBB">
        <w:rPr>
          <w:rFonts w:ascii="Times New Roman" w:eastAsia="Calibri" w:hAnsi="Times New Roman"/>
          <w:sz w:val="28"/>
          <w:szCs w:val="28"/>
        </w:rPr>
        <w:t>ма</w:t>
      </w:r>
      <w:proofErr w:type="spellEnd"/>
      <w:r w:rsidR="006C648C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71AB3313" w14:textId="77777777" w:rsidR="00441B9C" w:rsidRPr="00EC5BBB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4FD34355" w14:textId="77777777" w:rsidR="00441B9C" w:rsidRPr="00EC5BBB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76CAEF37" w14:textId="32B42CA6" w:rsidR="00441B9C" w:rsidRDefault="00441B9C" w:rsidP="00040962">
      <w:pPr>
        <w:ind w:right="6518"/>
        <w:jc w:val="both"/>
        <w:rPr>
          <w:rFonts w:ascii="Times New Roman" w:hAnsi="Times New Roman" w:cs="Times New Roman"/>
          <w:sz w:val="26"/>
          <w:szCs w:val="26"/>
        </w:rPr>
      </w:pPr>
    </w:p>
    <w:p w14:paraId="4521A1FD" w14:textId="77777777" w:rsidR="00B65C4E" w:rsidRDefault="00B65C4E" w:rsidP="00B65C4E">
      <w:pPr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14:paraId="259A80E8" w14:textId="5B5B7DB4" w:rsidR="00B65C4E" w:rsidRDefault="006C648C" w:rsidP="00863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шартнамәсен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5FF2406D" w14:textId="77777777" w:rsidR="006C648C" w:rsidRPr="00B65C4E" w:rsidRDefault="006C648C" w:rsidP="00863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FECFA" w14:textId="77777777" w:rsidR="006C648C" w:rsidRDefault="006C648C" w:rsidP="00B65C4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милектән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файдалануның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сатуларның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ачыклыгын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бюджетка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керемнәрне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. Россия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Гражданлык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606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Конкуренцияне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135-ФЗ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Конкуренцияне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"2010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февралендәге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67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монополиягә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боерыгы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Конкурслар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аукционнар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" аренда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түләүсез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милеккә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мөлкәткә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сату-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төрләре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тоткан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», «Татарстан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кишәрлекләреннән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(кече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милеккә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түләүенең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ставкалары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субъектларыннан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" 26.10.2016  94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14:paraId="75C3113A" w14:textId="76F3F5BD" w:rsidR="00664716" w:rsidRPr="00B65C4E" w:rsidRDefault="006C648C" w:rsidP="00B65C4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8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килешүләрен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6C6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)</w:t>
      </w:r>
      <w:r w:rsidR="00664716" w:rsidRPr="00B65C4E">
        <w:rPr>
          <w:rFonts w:ascii="Times New Roman" w:hAnsi="Times New Roman" w:cs="Times New Roman"/>
          <w:sz w:val="28"/>
          <w:szCs w:val="28"/>
        </w:rPr>
        <w:t>.</w:t>
      </w:r>
    </w:p>
    <w:p w14:paraId="5778C2A0" w14:textId="0D28AEBF" w:rsidR="00863A13" w:rsidRPr="00B65C4E" w:rsidRDefault="006C648C" w:rsidP="00B65C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48C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оештыр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ырга</w:t>
      </w:r>
      <w:r w:rsidR="00863A13" w:rsidRPr="00B65C4E">
        <w:rPr>
          <w:rFonts w:ascii="Times New Roman" w:hAnsi="Times New Roman" w:cs="Times New Roman"/>
          <w:sz w:val="28"/>
          <w:szCs w:val="28"/>
        </w:rPr>
        <w:t>.</w:t>
      </w:r>
    </w:p>
    <w:p w14:paraId="6E86A3B7" w14:textId="4C1B986F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4.</w:t>
      </w:r>
      <w:r w:rsidRPr="006C648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казна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учреждениесенә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:</w:t>
      </w:r>
    </w:p>
    <w:p w14:paraId="3E43A8DA" w14:textId="2D4F0911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6C648C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10.09.2012 № 909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сатулар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сатулар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чыгаруны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– torgi.gov.ru;</w:t>
      </w:r>
    </w:p>
    <w:p w14:paraId="0F092ACA" w14:textId="77777777" w:rsid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6C648C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заказы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акционерлык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җәмгыятенең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мәйданчыгында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шартнамәсен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сатулар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чыгаруны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sale.zakazrf.ru.</w:t>
      </w:r>
    </w:p>
    <w:p w14:paraId="6589F076" w14:textId="14F7484E" w:rsidR="00B65C4E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Билгеләргә</w:t>
      </w:r>
      <w:r w:rsidR="00F4348F" w:rsidRPr="006C648C">
        <w:rPr>
          <w:rFonts w:ascii="Times New Roman" w:hAnsi="Times New Roman" w:cs="Times New Roman"/>
          <w:sz w:val="28"/>
          <w:szCs w:val="28"/>
        </w:rPr>
        <w:t>:</w:t>
      </w:r>
    </w:p>
    <w:p w14:paraId="4E559E57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аукционның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предметы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хокукы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тора;</w:t>
      </w:r>
    </w:p>
    <w:p w14:paraId="45A83FEE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килешүенең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гамәлдә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5 ел;</w:t>
      </w:r>
    </w:p>
    <w:p w14:paraId="62A95C82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составы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аукцион: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;</w:t>
      </w:r>
    </w:p>
    <w:p w14:paraId="164ED945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тәкъдимнәрне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бәяләү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ысулы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;</w:t>
      </w:r>
    </w:p>
    <w:p w14:paraId="69F1F113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бәя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хакының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базар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хисапка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;</w:t>
      </w:r>
    </w:p>
    <w:p w14:paraId="01BA4AE9" w14:textId="77777777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8C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адымы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лотның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бәясенең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5 проценты (КДСНЫ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алмыйча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);</w:t>
      </w:r>
    </w:p>
    <w:p w14:paraId="3DA1AF87" w14:textId="77777777" w:rsid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аукционның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җиңүчесе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лотның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катнашучы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таныла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.</w:t>
      </w:r>
    </w:p>
    <w:p w14:paraId="491430BB" w14:textId="25DD80C4" w:rsidR="006C648C" w:rsidRPr="006C648C" w:rsidRDefault="006C648C" w:rsidP="006C6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6C648C">
        <w:rPr>
          <w:rFonts w:ascii="Times New Roman" w:hAnsi="Times New Roman" w:cs="Times New Roman"/>
          <w:sz w:val="28"/>
          <w:szCs w:val="28"/>
          <w:lang w:val="tt-RU"/>
        </w:rPr>
        <w:t>6. "Лениногорск муниципаль районы" муниципаль берәмлегенең ММЧ һәм иҗтимагый формированиеләр белән эшләү бүлегенә аукцион турында хәбәрнамәне Татарстан Республикасы «Лениногорск муниципаль районы» муниципаль берәмлегенең рәсми сайтында  leninogorsk.tatarstan.ru бастырып чыгарырга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19F7A8FB" w14:textId="13D76396" w:rsidR="004E40DD" w:rsidRPr="00B65C4E" w:rsidRDefault="006C648C" w:rsidP="004E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6C648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3 пункты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тикшерүне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казна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И. в.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Крюковка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48C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6C648C">
        <w:rPr>
          <w:rFonts w:ascii="Times New Roman" w:hAnsi="Times New Roman" w:cs="Times New Roman"/>
          <w:sz w:val="28"/>
          <w:szCs w:val="28"/>
        </w:rPr>
        <w:t>.</w:t>
      </w:r>
    </w:p>
    <w:p w14:paraId="07558C30" w14:textId="77777777" w:rsidR="006C648C" w:rsidRDefault="006C648C" w:rsidP="00B65C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9BAF79E" w14:textId="54BA3A25" w:rsidR="006C648C" w:rsidRDefault="006C648C" w:rsidP="00B65C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Җитәкче вазифаларын </w:t>
      </w:r>
    </w:p>
    <w:p w14:paraId="7A0FF916" w14:textId="00683B63" w:rsidR="00B65C4E" w:rsidRPr="00B65C4E" w:rsidRDefault="006C648C" w:rsidP="00B65C4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башкаручы</w:t>
      </w:r>
      <w:r w:rsidR="00B65C4E" w:rsidRPr="00B65C4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5C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5C4E" w:rsidRPr="00B65C4E">
        <w:rPr>
          <w:rFonts w:ascii="Times New Roman" w:hAnsi="Times New Roman" w:cs="Times New Roman"/>
          <w:sz w:val="28"/>
          <w:szCs w:val="28"/>
        </w:rPr>
        <w:t>А.Ю. Корноухов</w:t>
      </w:r>
    </w:p>
    <w:p w14:paraId="514D160F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6AC57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1DCA87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89A60" w14:textId="77777777" w:rsidR="00B65C4E" w:rsidRDefault="00B65C4E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694308" w14:textId="7AEF94B3" w:rsidR="003D2158" w:rsidRPr="00B65C4E" w:rsidRDefault="00ED3C03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5C4E">
        <w:rPr>
          <w:rFonts w:ascii="Times New Roman" w:hAnsi="Times New Roman" w:cs="Times New Roman"/>
        </w:rPr>
        <w:t>И.В</w:t>
      </w:r>
      <w:r w:rsidR="003D2158" w:rsidRPr="00B65C4E">
        <w:rPr>
          <w:rFonts w:ascii="Times New Roman" w:hAnsi="Times New Roman" w:cs="Times New Roman"/>
        </w:rPr>
        <w:t>. </w:t>
      </w:r>
      <w:r w:rsidRPr="00B65C4E">
        <w:rPr>
          <w:rFonts w:ascii="Times New Roman" w:hAnsi="Times New Roman" w:cs="Times New Roman"/>
        </w:rPr>
        <w:t>Крюков</w:t>
      </w:r>
      <w:r w:rsidR="003D2158" w:rsidRPr="00B65C4E">
        <w:rPr>
          <w:rFonts w:ascii="Times New Roman" w:hAnsi="Times New Roman" w:cs="Times New Roman"/>
        </w:rPr>
        <w:t xml:space="preserve"> </w:t>
      </w:r>
    </w:p>
    <w:p w14:paraId="213D5BA8" w14:textId="77777777" w:rsidR="003D2158" w:rsidRPr="00B65C4E" w:rsidRDefault="003D2158" w:rsidP="009148BC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5C4E">
        <w:rPr>
          <w:rFonts w:ascii="Times New Roman" w:hAnsi="Times New Roman" w:cs="Times New Roman"/>
        </w:rPr>
        <w:t>5-01-61</w:t>
      </w:r>
    </w:p>
    <w:p w14:paraId="49F20D07" w14:textId="77777777" w:rsidR="00664716" w:rsidRDefault="00664716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5EAACF1" w14:textId="77777777" w:rsidR="009560C3" w:rsidRDefault="009560C3" w:rsidP="00040962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32394501" w14:textId="77777777" w:rsidR="006C648C" w:rsidRDefault="006C648C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CDB7EE8" w14:textId="77777777" w:rsidR="006C648C" w:rsidRDefault="006C648C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BC78029" w14:textId="77777777" w:rsidR="006C648C" w:rsidRDefault="006C648C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AA1F295" w14:textId="77777777" w:rsidR="006C648C" w:rsidRDefault="006C648C" w:rsidP="00B65C4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sectPr w:rsidR="006C648C" w:rsidSect="006C64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C60BC"/>
    <w:multiLevelType w:val="multilevel"/>
    <w:tmpl w:val="82C42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64"/>
    <w:rsid w:val="00040962"/>
    <w:rsid w:val="00094FD1"/>
    <w:rsid w:val="00116F5D"/>
    <w:rsid w:val="002666B1"/>
    <w:rsid w:val="0027373C"/>
    <w:rsid w:val="002D136A"/>
    <w:rsid w:val="00372C64"/>
    <w:rsid w:val="003D2158"/>
    <w:rsid w:val="003D7151"/>
    <w:rsid w:val="003F6DBE"/>
    <w:rsid w:val="00441B9C"/>
    <w:rsid w:val="00461C43"/>
    <w:rsid w:val="004E40DD"/>
    <w:rsid w:val="005642FD"/>
    <w:rsid w:val="00664716"/>
    <w:rsid w:val="00697518"/>
    <w:rsid w:val="006C648C"/>
    <w:rsid w:val="006D0176"/>
    <w:rsid w:val="007125AC"/>
    <w:rsid w:val="00843AB2"/>
    <w:rsid w:val="00863A13"/>
    <w:rsid w:val="009148BC"/>
    <w:rsid w:val="009560C3"/>
    <w:rsid w:val="00975C3A"/>
    <w:rsid w:val="009816BB"/>
    <w:rsid w:val="00A43447"/>
    <w:rsid w:val="00AA702C"/>
    <w:rsid w:val="00B14E06"/>
    <w:rsid w:val="00B65C4E"/>
    <w:rsid w:val="00BA40EF"/>
    <w:rsid w:val="00C65BBE"/>
    <w:rsid w:val="00C82CD7"/>
    <w:rsid w:val="00CA343B"/>
    <w:rsid w:val="00D017B5"/>
    <w:rsid w:val="00DD25DE"/>
    <w:rsid w:val="00E7059D"/>
    <w:rsid w:val="00E96523"/>
    <w:rsid w:val="00EC5BBB"/>
    <w:rsid w:val="00ED3C03"/>
    <w:rsid w:val="00EE3F67"/>
    <w:rsid w:val="00F4348F"/>
    <w:rsid w:val="00F43FD9"/>
    <w:rsid w:val="00F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8F8"/>
  <w15:chartTrackingRefBased/>
  <w15:docId w15:val="{F1D73E4E-ED41-4FEE-81A4-DBD5573E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716"/>
    <w:pPr>
      <w:ind w:left="720"/>
      <w:contextualSpacing/>
    </w:pPr>
  </w:style>
  <w:style w:type="table" w:styleId="a4">
    <w:name w:val="Table Grid"/>
    <w:basedOn w:val="a1"/>
    <w:uiPriority w:val="59"/>
    <w:rsid w:val="0095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2E34-1CCE-4F1B-9203-1DB9E454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ПИЗО16</dc:creator>
  <cp:keywords/>
  <dc:description/>
  <cp:lastModifiedBy>Отдел СМИ</cp:lastModifiedBy>
  <cp:revision>7</cp:revision>
  <cp:lastPrinted>2024-05-21T08:48:00Z</cp:lastPrinted>
  <dcterms:created xsi:type="dcterms:W3CDTF">2024-05-21T08:44:00Z</dcterms:created>
  <dcterms:modified xsi:type="dcterms:W3CDTF">2024-05-27T08:17:00Z</dcterms:modified>
</cp:coreProperties>
</file>