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A51E" w14:textId="77777777" w:rsidR="009B4EFB" w:rsidRPr="00A30458" w:rsidRDefault="00ED7E4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30458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433C4D7C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B7562DD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15EA9CD" w14:textId="3EEC01EB" w:rsidR="009B4EFB" w:rsidRPr="00A30458" w:rsidRDefault="00ED7E4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A30458">
        <w:rPr>
          <w:rFonts w:ascii="Times New Roman" w:eastAsia="Calibri" w:hAnsi="Times New Roman"/>
          <w:sz w:val="28"/>
          <w:szCs w:val="28"/>
          <w:lang w:val="tt"/>
        </w:rPr>
        <w:t>КАРАР                            № 16</w:t>
      </w:r>
    </w:p>
    <w:p w14:paraId="07A4FE82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FC47D51" w14:textId="77777777" w:rsidR="009B4EFB" w:rsidRPr="00A30458" w:rsidRDefault="009B4EF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088031" w14:textId="7A7DA7C0" w:rsidR="009B4EFB" w:rsidRPr="00CA3AFD" w:rsidRDefault="00ED7E43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A30458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2024 елның  10 гыйнвары</w:t>
      </w:r>
    </w:p>
    <w:p w14:paraId="2D07D2E8" w14:textId="3B1BFA54" w:rsidR="00267C4F" w:rsidRPr="00A30458" w:rsidRDefault="00267C4F"/>
    <w:p w14:paraId="3B5F4461" w14:textId="50CF16B4" w:rsidR="009B4EFB" w:rsidRPr="009B4EFB" w:rsidRDefault="009B4EFB" w:rsidP="009B4EFB"/>
    <w:p w14:paraId="33A6CC96" w14:textId="21035E20" w:rsidR="009B4EFB" w:rsidRPr="009B4EFB" w:rsidRDefault="009B4EFB" w:rsidP="009B4EFB"/>
    <w:p w14:paraId="193EBDFB" w14:textId="170AFD2F" w:rsidR="009B4EFB" w:rsidRPr="009B4EFB" w:rsidRDefault="009B4EFB" w:rsidP="009B4EFB"/>
    <w:p w14:paraId="0AA5F2F3" w14:textId="77777777" w:rsidR="00CA3AFD" w:rsidRPr="00CA3AFD" w:rsidRDefault="00ED7E43" w:rsidP="00CA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AFD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 xml:space="preserve">2023-2024 уку елына Татарстан Республикасы Лениногорск муниципаль районында </w:t>
      </w:r>
      <w:r w:rsidRPr="00CA3AFD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Мәдәни-массакүләм, спорт чараларын үткәргәндә туклану, яшәү, йөрү белән тәэмин итү чыгымнарын матди тәэмин итү тәртибен һәм нормаларын раслау турында</w:t>
      </w:r>
    </w:p>
    <w:p w14:paraId="1B65FA1E" w14:textId="77777777" w:rsidR="00CA3AFD" w:rsidRPr="00CA3AFD" w:rsidRDefault="00CA3AFD" w:rsidP="00CA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93D498" w14:textId="7B8A9FB1" w:rsidR="009B4EFB" w:rsidRDefault="00ED7E43" w:rsidP="009B4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«Россия Федерациясендә җирле үзидарә оештыруның гомуми принциплары турында» 2003 елның 06 октябрендәге 13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1-ФЗ номерлы Федераль закон, Россия Федерациясе Мәгариф һәм фән министрлыгының «Олимпка юл» республика олимпиадасының йомгаклау этабын, Татарстан Республикасында мәктәп укучылары республика олимпиадасының бөтенроссия һәм йомгаклау этабын уздыру турында» 20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23 елның 19 октябрендәге 591/23 номерлы хаты нигезендә, мәдәни-массакүләм спорт чараларын матди яктан тәэмин итүгә акчалардан рациональ файдалану, мәдәни-массакүләм, спорт чараларында катнашучыларны тукландыруны тәэмин итү, региональ, Бөтенроссия олимпиада</w:t>
      </w:r>
      <w:r w:rsidRPr="009B4EFB">
        <w:rPr>
          <w:rFonts w:ascii="Times New Roman" w:eastAsia="Times New Roman" w:hAnsi="Times New Roman" w:cs="Times New Roman"/>
          <w:color w:val="000000"/>
          <w:sz w:val="28"/>
          <w:szCs w:val="28"/>
          <w:lang w:val="tt" w:eastAsia="ru-RU"/>
        </w:rPr>
        <w:t>ларын үткәргәндә олимпиадаларда катнашучылар, олимпиадаларда катнашучылар, төбәк олимпиадаларында катнашучылар, Бөтенроссия олимпиадаларының йомгаклау этабын үткәрү чыгымнарын түләү максатларында, Лениногорск муниципаль районы Башкарма комитеты КАРАР БИРӘ:</w:t>
      </w:r>
    </w:p>
    <w:p w14:paraId="4696B081" w14:textId="5D1E3003" w:rsidR="009B4EFB" w:rsidRPr="009B4EFB" w:rsidRDefault="00ED7E43" w:rsidP="009B4EFB">
      <w:pPr>
        <w:numPr>
          <w:ilvl w:val="0"/>
          <w:numId w:val="1"/>
        </w:numPr>
        <w:tabs>
          <w:tab w:val="left" w:pos="993"/>
          <w:tab w:val="left" w:pos="2268"/>
          <w:tab w:val="left" w:pos="3686"/>
          <w:tab w:val="left" w:pos="4536"/>
          <w:tab w:val="left" w:pos="4678"/>
          <w:tab w:val="left" w:pos="7938"/>
        </w:tabs>
        <w:spacing w:before="100" w:beforeAutospacing="1" w:after="100" w:afterAutospacing="1" w:line="240" w:lineRule="auto"/>
        <w:ind w:left="0" w:right="-18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Татарстан Республикасы Лениногорск муниципаль районында мәдәни-массакүләм, спорт чараларын үткәргәндә туклану, яшәү, юл йөрү белән тәэмин итүгә, команда җитәкчеләрен һәм фән олимпиадаларында катнашучыларны тукландыру һәм яшәү өчен чыгымнар нормаларын һәм 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матди тәэмин итү тәртибен расларга. </w:t>
      </w:r>
    </w:p>
    <w:p w14:paraId="1DFE1916" w14:textId="77777777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Татарстан Республикасы Лениногорск муниципаль районының мәгариф учреждениеләре җитәкчеләренә мәдәни-массакүләм, спорт чаралары, фән олимпиадалары уздырганда әлеге карарга таянырга.</w:t>
      </w:r>
    </w:p>
    <w:p w14:paraId="38151AC3" w14:textId="6203875E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«Лениногорск муниципаль районы» 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муниципаль берәмлеге Башкарма комитетының «Финанс-бюджет палатасы» МКУна әлеге карар нигезендә чыгымнарны билгеләнгән тәртиптә финанслауны тәэмин итәргә тәкъдим итәргә.</w:t>
      </w:r>
    </w:p>
    <w:p w14:paraId="1CB08668" w14:textId="6079F3E8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lastRenderedPageBreak/>
        <w:t>Татарстан Республикасы Лениногорск муниципаль районының «Үзәк бухгалтерия» муниципаль б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юджет учреждениесе җитәкчесенә әлеге карар нигезендә чыгымнарны үз вакытында түләргә.</w:t>
      </w:r>
    </w:p>
    <w:p w14:paraId="3B20F5E9" w14:textId="410145FE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«Лениногорск муниципаль районы» муниципаль берәмлеге Башкарма комитетының «Мәгариф өлкәсендә мәдәни-массакүләм, спорт чараларын, фән олимпиадаларын үткәргәндә туклану, яш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әү, юл йөрү чыгымнарын тәэмин итү тәртибен һәм нормаларын раслау турында» 2023 елның 10 июлендәге 1809 номерлы карарын үз көчен югалткан дип танырга.</w:t>
      </w:r>
    </w:p>
    <w:p w14:paraId="7A86B2F9" w14:textId="77777777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Әлеге карарны Татарстан Республикасының «Лениногорск муниципаль районы» муниципаль берәмлегенең «Интернет»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мәгълүмат-телекоммуникация челтәрендәге рәсми сайтында бастырып чыгарырга.</w:t>
      </w:r>
    </w:p>
    <w:p w14:paraId="1C8CF7AA" w14:textId="28AD664E" w:rsidR="009B4EFB" w:rsidRPr="009B4EFB" w:rsidRDefault="00ED7E43" w:rsidP="009B4EF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13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Әлеге карарның үтәлешен тикшереп торуны Татарстан Республикасы «Лениногорск муниципаль районы» муниципаль берәмлеге Башкарма комитетының «Мәгариф идарәсе» муниципаль казна учрежден</w:t>
      </w: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>иесе башлыгы В.С. Санатуллинга йөкләргә.</w:t>
      </w:r>
    </w:p>
    <w:p w14:paraId="1A8D068B" w14:textId="0730EB90" w:rsidR="009B4EFB" w:rsidRDefault="009B4EFB" w:rsidP="009B4EFB">
      <w:pPr>
        <w:tabs>
          <w:tab w:val="left" w:pos="993"/>
        </w:tabs>
        <w:spacing w:after="0" w:line="240" w:lineRule="auto"/>
        <w:ind w:firstLine="709"/>
        <w:jc w:val="both"/>
      </w:pPr>
    </w:p>
    <w:p w14:paraId="2394F621" w14:textId="0FB4CE64" w:rsidR="009B4EFB" w:rsidRPr="00112D53" w:rsidRDefault="00ED7E43" w:rsidP="009B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9B4EFB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Җитәкче                                                                          З.Г.Михайлова . </w:t>
      </w:r>
    </w:p>
    <w:p w14:paraId="42AA8E04" w14:textId="77777777" w:rsidR="009B4EFB" w:rsidRPr="00112D53" w:rsidRDefault="00ED7E43" w:rsidP="009B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112D53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</w:t>
      </w:r>
    </w:p>
    <w:p w14:paraId="24B30A0F" w14:textId="36890C53" w:rsidR="009B4EFB" w:rsidRPr="00112D53" w:rsidRDefault="00ED7E43" w:rsidP="009B4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" w:eastAsia="ru-RU"/>
        </w:rPr>
      </w:pPr>
      <w:r w:rsidRPr="00112D53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                                                                    </w:t>
      </w:r>
      <w:r w:rsidRPr="00112D53">
        <w:rPr>
          <w:rFonts w:ascii="Times New Roman" w:eastAsia="Times New Roman" w:hAnsi="Times New Roman" w:cs="Times New Roman"/>
          <w:sz w:val="28"/>
          <w:szCs w:val="28"/>
          <w:lang w:val="tt" w:eastAsia="ru-RU"/>
        </w:rPr>
        <w:t xml:space="preserve">                           </w:t>
      </w:r>
    </w:p>
    <w:p w14:paraId="0395B287" w14:textId="77777777" w:rsidR="009B4EFB" w:rsidRPr="00112D53" w:rsidRDefault="009B4EFB" w:rsidP="009B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" w:eastAsia="ru-RU"/>
        </w:rPr>
      </w:pPr>
    </w:p>
    <w:p w14:paraId="20EE86B0" w14:textId="77777777" w:rsidR="009B4EFB" w:rsidRPr="00112D53" w:rsidRDefault="00ED7E43" w:rsidP="009B4EFB">
      <w:pPr>
        <w:spacing w:after="0" w:line="240" w:lineRule="auto"/>
        <w:rPr>
          <w:rFonts w:ascii="Times New Roman" w:eastAsia="Times New Roman" w:hAnsi="Times New Roman" w:cs="Times New Roman"/>
          <w:lang w:val="tt" w:eastAsia="ru-RU"/>
        </w:rPr>
      </w:pPr>
      <w:r w:rsidRPr="009B4EFB">
        <w:rPr>
          <w:rFonts w:ascii="Times New Roman" w:eastAsia="Times New Roman" w:hAnsi="Times New Roman" w:cs="Times New Roman"/>
          <w:lang w:val="tt" w:eastAsia="ru-RU"/>
        </w:rPr>
        <w:t>И.Н.Минвәлиева</w:t>
      </w:r>
    </w:p>
    <w:p w14:paraId="79B1D6C4" w14:textId="77777777" w:rsidR="009B4EFB" w:rsidRPr="009B4EFB" w:rsidRDefault="00ED7E43" w:rsidP="009B4EF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B4EFB">
        <w:rPr>
          <w:rFonts w:ascii="Times New Roman" w:eastAsia="Times New Roman" w:hAnsi="Times New Roman" w:cs="Times New Roman"/>
          <w:lang w:val="tt" w:eastAsia="ru-RU"/>
        </w:rPr>
        <w:t>5-24-55</w:t>
      </w:r>
    </w:p>
    <w:p w14:paraId="20DB0A4B" w14:textId="77777777" w:rsidR="009B4EFB" w:rsidRDefault="009B4EFB" w:rsidP="009B4EFB">
      <w:pPr>
        <w:sectPr w:rsidR="009B4EFB" w:rsidSect="009B4EFB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F31D0A9" w14:textId="0BE6C42C" w:rsidR="009B4EFB" w:rsidRPr="009B4EFB" w:rsidRDefault="00ED7E43" w:rsidP="00CA3A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4EFB">
        <w:rPr>
          <w:rFonts w:ascii="Times New Roman" w:hAnsi="Times New Roman"/>
          <w:sz w:val="24"/>
          <w:szCs w:val="24"/>
          <w:lang w:val="tt"/>
        </w:rPr>
        <w:lastRenderedPageBreak/>
        <w:t>«Лениногорск муниципаль районы» муниципаль берәмлеге Башкарма комитетының 2024елның 10 гыйнварындагы 16 номерлы карары белән расланды</w:t>
      </w:r>
    </w:p>
    <w:p w14:paraId="7AC99CE5" w14:textId="35D02016" w:rsidR="009B4EFB" w:rsidRDefault="009B4EFB" w:rsidP="009B4EFB"/>
    <w:p w14:paraId="0C6BB041" w14:textId="1A55734D" w:rsidR="009B4EFB" w:rsidRDefault="009B4EFB" w:rsidP="009B4EFB"/>
    <w:p w14:paraId="49173A52" w14:textId="77777777" w:rsidR="009B4EFB" w:rsidRPr="009B4EFB" w:rsidRDefault="00ED7E43" w:rsidP="009B4EFB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8"/>
        </w:rPr>
      </w:pPr>
      <w:r>
        <w:tab/>
      </w:r>
    </w:p>
    <w:p w14:paraId="036EC269" w14:textId="2E070C88" w:rsidR="009B4EFB" w:rsidRDefault="00ED7E43" w:rsidP="00CA3AFD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>2023-2024 уку елына Татарстан Республикасы Лениногорск муниципаль районында мәдәни-массакүләм, спорт чараларын үткәргәндә туклану, яшәү, юл йөрү белән тәэмин итү чыгымнарының матди тәэмин итү һәм нормалары, республика олимпиадаларында катнашучылар һәм кома</w:t>
      </w: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 xml:space="preserve">ндалары җитәкчеләрен тукландыру һәм яшәү чыгымнары өчен түләү тәртибе </w:t>
      </w:r>
    </w:p>
    <w:p w14:paraId="1B254225" w14:textId="4B24EEF1" w:rsidR="009B4EFB" w:rsidRDefault="00ED7E43" w:rsidP="00CA3AFD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>.</w:t>
      </w:r>
    </w:p>
    <w:p w14:paraId="62EF6140" w14:textId="77777777" w:rsidR="009B4EFB" w:rsidRPr="009B4EFB" w:rsidRDefault="009B4EFB" w:rsidP="009B4EFB">
      <w:pPr>
        <w:spacing w:after="0" w:line="240" w:lineRule="auto"/>
        <w:ind w:right="177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7F673D8F" w14:textId="77777777" w:rsidR="009B4EFB" w:rsidRPr="009B4EFB" w:rsidRDefault="00ED7E43" w:rsidP="009B4EFB">
      <w:pPr>
        <w:spacing w:after="263"/>
        <w:ind w:left="53" w:right="158" w:hanging="10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>1. Гомуми нигезләмәләр</w:t>
      </w:r>
    </w:p>
    <w:p w14:paraId="36B19907" w14:textId="77777777" w:rsidR="009B4EFB" w:rsidRPr="009B4EFB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1.l.Әлеге Тәртипнең максаты - Лениногорск муниципаль районының мәктәп укучылары республика олимпиадаларының йомгаклау этабын һәм бөтенроссия этабын үткәргәндә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катнашучыларны мәдәни-массакүләм, спорт чараларына яисә мәдәни-массакүләм мәдәни, спорт чараларына һәм фән олимпиадаларын уздыручы муниципаль учреждениеләре чыгымнарын җайга салу.</w:t>
      </w:r>
    </w:p>
    <w:p w14:paraId="5648619B" w14:textId="77777777" w:rsidR="009B4EFB" w:rsidRPr="009B4EFB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1.2.  Мәдәни-массакүләм чараларга район, республика һәм бөтенроссия мәдәни ч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араларының бердәм календарь планы белән каралган фестивальләр, конкурслар, смотрлар, ярышлар һәм башка мәдәни-массакүләм чаралар керә.</w:t>
      </w:r>
    </w:p>
    <w:p w14:paraId="31D55CC3" w14:textId="77777777" w:rsidR="009B4EFB" w:rsidRPr="009B4EFB" w:rsidRDefault="00ED7E43" w:rsidP="009B4EFB">
      <w:pPr>
        <w:spacing w:after="4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1.3.мәдәни чараларда катнашучыларны матди яктан тәэмин итү нормаларына түбәндәгеләр керә:</w:t>
      </w:r>
    </w:p>
    <w:p w14:paraId="61547C6E" w14:textId="77777777" w:rsidR="009B4EFB" w:rsidRPr="009B4EFB" w:rsidRDefault="00ED7E43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-мәдәни чаралар узган көннәрдә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катнашучыларны тукландыру чыгымнары нормалары; </w:t>
      </w:r>
    </w:p>
    <w:p w14:paraId="01366EC4" w14:textId="77777777" w:rsidR="009B4EFB" w:rsidRPr="009B4EFB" w:rsidRDefault="00ED7E43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val="tt" w:eastAsia="ru-RU"/>
        </w:rPr>
        <w:t xml:space="preserve">- транспорт чыгымнары; </w:t>
      </w:r>
    </w:p>
    <w:p w14:paraId="204410C6" w14:textId="77777777" w:rsidR="009B4EFB" w:rsidRPr="009B4EFB" w:rsidRDefault="00ED7E43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- почта-типография һәм канцелярия чыгымнары; </w:t>
      </w:r>
    </w:p>
    <w:p w14:paraId="6E443EEA" w14:textId="77777777" w:rsidR="009B4EFB" w:rsidRPr="009B4EFB" w:rsidRDefault="00ED7E43" w:rsidP="009B4EFB">
      <w:pPr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- торак урынын яллау өчен түләү; </w:t>
      </w:r>
    </w:p>
    <w:p w14:paraId="4B2E8B2F" w14:textId="686E7FCD" w:rsidR="009B4EFB" w:rsidRPr="009B4EFB" w:rsidRDefault="00ED7E43" w:rsidP="009B4EFB">
      <w:pPr>
        <w:tabs>
          <w:tab w:val="left" w:pos="993"/>
        </w:tabs>
        <w:spacing w:after="29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val="tt" w:eastAsia="ru-RU"/>
        </w:rPr>
        <w:t>- мәдәни чараларда катнашучыларны матди тәэмин итүнең башка төрләре.</w:t>
      </w:r>
    </w:p>
    <w:p w14:paraId="539E6928" w14:textId="77777777" w:rsidR="009B4EFB" w:rsidRPr="009B4EFB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1.4 Россия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олимпиадаларының төбәк этабын һәм республика олимпиадаларының йомгаклау этабын уздырганда фән олимпиадаларында катнашучыларны матди тәэмин итүгә нормаларга түбәндәгеләр керә:</w:t>
      </w:r>
    </w:p>
    <w:p w14:paraId="7F3510A0" w14:textId="77777777" w:rsidR="009B4EFB" w:rsidRPr="009B4EFB" w:rsidRDefault="00ED7E43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- олимпиадаларда катнашучыларны һәм командалар җитәкчеләрен фән олимпиадаларын үт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кәрү урынына бару һәм кире кайту юлында ашату;</w:t>
      </w:r>
    </w:p>
    <w:p w14:paraId="31CBB5F3" w14:textId="77777777" w:rsidR="009B4EFB" w:rsidRPr="009B4EFB" w:rsidRDefault="00ED7E43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- торак урынын яллау өчен түләү; </w:t>
      </w:r>
    </w:p>
    <w:p w14:paraId="6F0FED70" w14:textId="77777777" w:rsidR="009B4EFB" w:rsidRPr="00112D53" w:rsidRDefault="00ED7E43" w:rsidP="009B4EFB">
      <w:pPr>
        <w:spacing w:after="4" w:line="243" w:lineRule="auto"/>
        <w:ind w:left="709" w:right="13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noProof/>
          <w:color w:val="000000"/>
          <w:sz w:val="28"/>
          <w:lang w:val="tt" w:eastAsia="ru-RU"/>
        </w:rPr>
        <w:t xml:space="preserve"> - предмет олимпиадаларында катнашучыларны һәм кануннарда каралган командалар җитәкчеләрен матди тәэмин итүнең башка төрләре.</w:t>
      </w:r>
    </w:p>
    <w:p w14:paraId="5114CA70" w14:textId="77777777" w:rsidR="009B4EFB" w:rsidRPr="00112D53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1.5.  Мәдәни-массакүләм чараларда катнашучыларга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мәгариф учреждениеләре укучылары, үзешчән сәнгатьтә катнашучылар, мәдәният учреждениеләренең клуб формированиеләрендә катнашучылар, иҗат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lastRenderedPageBreak/>
        <w:t>коллективлары вәкилләре, массакүләм мәдәни чаралар турындагы нигезләмәләрдә һәм регламентлаштыручы документларда әйтелг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ән белгечләр керә.</w:t>
      </w:r>
    </w:p>
    <w:p w14:paraId="25A70221" w14:textId="40C55B93" w:rsidR="009B4EFB" w:rsidRPr="00112D53" w:rsidRDefault="00ED7E43" w:rsidP="009B4EFB">
      <w:pPr>
        <w:spacing w:after="4" w:line="243" w:lineRule="auto"/>
        <w:ind w:right="13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          1.6. Бөтенроссия олимпиадаларының төбәк этабын һәм республика олимпиадаларының йомгаклау этабын уздырганда фән олимпиадаларында катнашучыларга мәктәп укучылары муниципаль этапта кирәкле санда баллар җыйганнар, шулай ук узган ел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гы республика олимпиадаларының бөтенроссия этабында һәм йомгаклау этабында Олимпиадада җиңүчеләр һәм призерлар һәм командалар җитәкчеләре керә.</w:t>
      </w:r>
    </w:p>
    <w:p w14:paraId="130984DB" w14:textId="77777777" w:rsidR="009B4EFB" w:rsidRPr="00112D53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1.7. Катнашучыларны мәдәни-массакүләм, спорт чараларына җибәрү уздырыла торган мәдәни-массакүләм, спорт чаралары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 рәсми чакыру нигезендә гамәлгә ашырыла.</w:t>
      </w:r>
    </w:p>
    <w:p w14:paraId="6F3A895E" w14:textId="77777777" w:rsidR="009B4EFB" w:rsidRPr="00112D53" w:rsidRDefault="00ED7E43" w:rsidP="009B4EFB">
      <w:pPr>
        <w:spacing w:after="33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1.8. Укучыларны фән олимпиадаларына җибәрү Татарстан Республикасы Мәгариф һәм фән министрлыгы боерыгы һәм «Татарстан Республикасы Лениногорск муниципаль районы мәгариф идарәсе» муниципаль казна учреждениесе боерыгы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нигезендә гамәлгә ашырыла.</w:t>
      </w:r>
    </w:p>
    <w:p w14:paraId="33B4C3C0" w14:textId="3DFD93C4" w:rsidR="009B4EFB" w:rsidRPr="00112D53" w:rsidRDefault="00ED7E43" w:rsidP="009B4EFB">
      <w:pPr>
        <w:numPr>
          <w:ilvl w:val="0"/>
          <w:numId w:val="2"/>
        </w:numPr>
        <w:spacing w:after="263" w:line="243" w:lineRule="auto"/>
        <w:ind w:left="426" w:right="43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"/>
        </w:rPr>
        <w:t>2023-2024 уку елына мәктәп укучыларының республика олимпиадаларының төбәк этабын һәм йомгаклау этабын үткәргәндә мәдәни-массакүләм, спорт чараларын, фән олимпиадаларын үткәргәндә акчалар тоту тәртибе</w:t>
      </w:r>
    </w:p>
    <w:p w14:paraId="441A9EB2" w14:textId="77777777" w:rsidR="009B4EFB" w:rsidRPr="00112D53" w:rsidRDefault="009B4EFB" w:rsidP="009B4EFB">
      <w:pPr>
        <w:spacing w:after="263" w:line="243" w:lineRule="auto"/>
        <w:ind w:left="426" w:right="43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"/>
        </w:rPr>
      </w:pPr>
    </w:p>
    <w:p w14:paraId="38C6661B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Мәдәни-массакүләм, спорт чараларын уздыра торган оешма тарафыннан мәдәни-массакүләм, спорт чараларын уздырганда, раслана: мәдәни-массакүләм, спорт чаралары, мәдәни-массакүләм, спорт чараларын уздыру тәртибен регламентлаштыра торган мәдәни-массакүләм чарала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р, спорт чаралары турында нигезләмәләр; мәдәни-массакүләм, спорт чараларында катнашучыларның саны, аларны үткәрү сроклары һәм матди тәэмин итү нормалары кертелгән сметалар.</w:t>
      </w:r>
    </w:p>
    <w:p w14:paraId="2E47ECFB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Мәдәни-массакүләм, спорт чаралары узган көннәрдә катнашучыларны тукландыру чыгымнар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ы нормалар нигезендә, 1 нче кушымта нигезендә башкарыла.</w:t>
      </w:r>
    </w:p>
    <w:p w14:paraId="185B247D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Укучыларның республика олимпиадаларының төбәк этабын һәм йомгаклау этабын уздырганда предметлы олимпиадалар уздыру көннәрендә катнашучыларны тукландыру чыгымнары 2 нче кушымта нигезендә нормалар ниге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зендә башкарыла.</w:t>
      </w:r>
    </w:p>
    <w:p w14:paraId="7B9397F0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Кунакханәләрдә урыннарны броньлау мәдәни-массакүләм, спорт чаралары һәм фән олимпиадаларында катнашучыларның билгеләнгән срокка кадәр бер тәүлектән дә соңга калмыйча башкарыла.</w:t>
      </w:r>
    </w:p>
    <w:p w14:paraId="6838CBCB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Мәдәният, спорт чараларына бару юлында мәҗбүри тукталышларда,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предмет олимпиадалары һәм кире кайтканда, күчеп утырганда, төннәр дәвамында һәм тиешле документлар белән расланган торак урын яллау чыгымнары, коллектив шартнамәдә яисә оешманың локаль норматив актында билгеләнгән чикләрдә катнашучыларга түләнә.</w:t>
      </w:r>
    </w:p>
    <w:p w14:paraId="65EF2374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4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lastRenderedPageBreak/>
        <w:t>Транспорт,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 телеграф, почта-типография, канцелярия һәм башка чыгымнар тармакта гамәлдә булган расценкалар яки килешү бәяләре буенча җитештерелә, алар мәдәни-массакүләм, спорт чараларын, фән олимпиадаларын иң экономияле уздыруны һәм акчаларны рациональ куллануны тәэми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н итә.</w:t>
      </w:r>
    </w:p>
    <w:p w14:paraId="22300AE2" w14:textId="77777777" w:rsidR="009B4EFB" w:rsidRPr="00112D53" w:rsidRDefault="00ED7E43" w:rsidP="009B4EFB">
      <w:pPr>
        <w:numPr>
          <w:ilvl w:val="1"/>
          <w:numId w:val="2"/>
        </w:numPr>
        <w:tabs>
          <w:tab w:val="left" w:pos="1276"/>
        </w:tabs>
        <w:spacing w:after="325" w:line="243" w:lineRule="auto"/>
        <w:ind w:left="0"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Мәдәни-массакүләм спорт чараларында, фән олимпиадаларында катнашучыларга командировка һәм хезмәт хакы буенча чыгымнар коллектив шартнамә һәм оешмада гамәлдә булган башка норматив актлар нигезендә торгызыла.</w:t>
      </w:r>
    </w:p>
    <w:p w14:paraId="281E4F9A" w14:textId="77777777" w:rsidR="009B4EFB" w:rsidRPr="00112D53" w:rsidRDefault="00ED7E43" w:rsidP="009B4EFB">
      <w:pPr>
        <w:spacing w:after="263"/>
        <w:ind w:right="187"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val="tt"/>
        </w:rPr>
      </w:pP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>3. Мәдәни-массакүләм чараларны финанслау т</w:t>
      </w:r>
      <w:r w:rsidRPr="009B4EFB">
        <w:rPr>
          <w:rFonts w:ascii="Times New Roman" w:eastAsia="Times New Roman" w:hAnsi="Times New Roman" w:cs="Times New Roman"/>
          <w:bCs/>
          <w:color w:val="000000"/>
          <w:sz w:val="28"/>
          <w:lang w:val="tt"/>
        </w:rPr>
        <w:t>әртибе</w:t>
      </w:r>
    </w:p>
    <w:p w14:paraId="2DE09612" w14:textId="77777777" w:rsidR="009B4EFB" w:rsidRPr="00112D53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3.1. Мәдәни-массакүләм, спорт чараларын финанслау чыганаклары бюджет һәм бюджеттан тыш акчалар.</w:t>
      </w:r>
    </w:p>
    <w:p w14:paraId="1BEA0330" w14:textId="77777777" w:rsidR="009B4EFB" w:rsidRPr="00112D53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3.2. Бөтенроссия этабын һәм республика олимпиадаларының йомгаклау этабын уздырганда мәдәни-массакүләм, спорт чараларын һәм фән олимпиадаларын матди яктан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 тәэмин итүгә чыгымнар әлеге карар белән расланган нормалар нигезендә финанс-хуҗалык эшчәнлегенең расланган планы нигезендә булган акчалар чикләрендә финанслауның тиешле чыганаклары исәбеннән башкарыла.</w:t>
      </w:r>
    </w:p>
    <w:p w14:paraId="7B890952" w14:textId="77777777" w:rsidR="009B4EFB" w:rsidRPr="00112D53" w:rsidRDefault="00ED7E43" w:rsidP="009B4EFB">
      <w:pPr>
        <w:spacing w:after="4" w:line="243" w:lineRule="auto"/>
        <w:ind w:right="139"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3.3. Лениногорск муниципаль районының район бюджеты а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кчалары исәбеннән финанслана торган Лениногорск муниципаль районы территориясендә мәдәни-массакүләм, спорт чараларын үткәргәндә финанс белән тәэмин итү шартлары Лениногорск муниципаль районының башкарма комитеты раслаган әлеге чаралар турында нигезләмәләрд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ә (регламентларда) билгеләнә.</w:t>
      </w:r>
    </w:p>
    <w:p w14:paraId="53379A88" w14:textId="77777777" w:rsidR="009B4EFB" w:rsidRPr="00112D53" w:rsidRDefault="009B4EFB" w:rsidP="009B4EFB">
      <w:pPr>
        <w:spacing w:after="684" w:line="239" w:lineRule="auto"/>
        <w:ind w:left="4011" w:right="144" w:firstLine="4145"/>
        <w:jc w:val="both"/>
        <w:rPr>
          <w:rFonts w:ascii="Times New Roman" w:eastAsia="Times New Roman" w:hAnsi="Times New Roman" w:cs="Times New Roman"/>
          <w:color w:val="000000"/>
          <w:sz w:val="24"/>
          <w:lang w:val="tt"/>
        </w:rPr>
      </w:pPr>
    </w:p>
    <w:p w14:paraId="18765A36" w14:textId="77777777" w:rsidR="009B4EFB" w:rsidRPr="00112D53" w:rsidRDefault="009B4EFB" w:rsidP="009B4EFB">
      <w:pPr>
        <w:spacing w:after="684" w:line="239" w:lineRule="auto"/>
        <w:ind w:left="4011" w:right="144" w:firstLine="4145"/>
        <w:jc w:val="both"/>
        <w:rPr>
          <w:rFonts w:ascii="Times New Roman" w:eastAsia="Times New Roman" w:hAnsi="Times New Roman" w:cs="Times New Roman"/>
          <w:color w:val="000000"/>
          <w:sz w:val="24"/>
          <w:lang w:val="tt"/>
        </w:rPr>
        <w:sectPr w:rsidR="009B4EFB" w:rsidRPr="00112D53" w:rsidSect="009B4EFB">
          <w:headerReference w:type="default" r:id="rId7"/>
          <w:headerReference w:type="firs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754639BD" w14:textId="3958EA5F" w:rsidR="009B4EFB" w:rsidRPr="00112D53" w:rsidRDefault="00ED7E43" w:rsidP="00CA3AFD">
      <w:pPr>
        <w:spacing w:after="684" w:line="239" w:lineRule="auto"/>
        <w:ind w:right="144"/>
        <w:jc w:val="both"/>
        <w:rPr>
          <w:rFonts w:ascii="Times New Roman" w:eastAsia="Times New Roman" w:hAnsi="Times New Roman" w:cs="Times New Roman"/>
          <w:color w:val="000000"/>
          <w:sz w:val="28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24"/>
          <w:lang w:val="tt"/>
        </w:rPr>
        <w:lastRenderedPageBreak/>
        <w:t xml:space="preserve">Татарстан Республикасы Лениногорск муниципаль районында мәдәни-массакүләм чараларны матди тәэмин итү һәм мәдәни-массакүләм чараларда </w:t>
      </w:r>
      <w:r w:rsidRPr="009B4EFB">
        <w:rPr>
          <w:rFonts w:ascii="Times New Roman" w:eastAsia="Times New Roman" w:hAnsi="Times New Roman" w:cs="Times New Roman"/>
          <w:color w:val="000000"/>
          <w:sz w:val="24"/>
          <w:lang w:val="tt"/>
        </w:rPr>
        <w:t>катнашучыларны тукландыру, спорт чараларында катнашучыларны тукландыру, 2023-2024 уку елына республика олимпиадаларында катнашучылар һәм командалары җитәкчеләрен тукландыру һәм яшәү чыгымнары өчен түләү тәртибенә 1 нче кушымта</w:t>
      </w:r>
    </w:p>
    <w:p w14:paraId="2222108E" w14:textId="1586C95F" w:rsidR="009B4EFB" w:rsidRPr="00112D53" w:rsidRDefault="00ED7E43" w:rsidP="00CA3AFD">
      <w:pPr>
        <w:spacing w:after="0" w:line="240" w:lineRule="auto"/>
        <w:ind w:right="902"/>
        <w:jc w:val="both"/>
        <w:rPr>
          <w:rFonts w:ascii="Times New Roman" w:eastAsia="Times New Roman" w:hAnsi="Times New Roman" w:cs="Times New Roman"/>
          <w:color w:val="000000"/>
          <w:sz w:val="30"/>
          <w:lang w:val="tt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  <w:lang w:val="tt"/>
        </w:rPr>
        <w:t>2023-2024 уку елына мәдәни-ма</w:t>
      </w:r>
      <w:r w:rsidRPr="009B4EFB">
        <w:rPr>
          <w:rFonts w:ascii="Times New Roman" w:eastAsia="Times New Roman" w:hAnsi="Times New Roman" w:cs="Times New Roman"/>
          <w:color w:val="000000"/>
          <w:sz w:val="30"/>
          <w:lang w:val="tt"/>
        </w:rPr>
        <w:t>ссакүләм, спорт чараларын үткәргәндә катнашучыларны тукландыру, юл йөрү һәм яшәү чыгымнары нормативлары</w:t>
      </w:r>
    </w:p>
    <w:tbl>
      <w:tblPr>
        <w:tblW w:w="9568" w:type="dxa"/>
        <w:tblInd w:w="5" w:type="dxa"/>
        <w:tblCellMar>
          <w:top w:w="58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561"/>
        <w:gridCol w:w="5528"/>
        <w:gridCol w:w="3479"/>
      </w:tblGrid>
      <w:tr w:rsidR="00754099" w14:paraId="55948C21" w14:textId="77777777" w:rsidTr="006C5837">
        <w:trPr>
          <w:trHeight w:val="653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E1EC09" w14:textId="0F6F7E98" w:rsidR="009B4EFB" w:rsidRPr="009B4EFB" w:rsidRDefault="00ED7E43" w:rsidP="009B4EFB">
            <w:pPr>
              <w:spacing w:after="0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14"/>
                <w:lang w:val="tt"/>
              </w:rPr>
              <w:t>л.Г2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8BD94" w14:textId="77777777" w:rsidR="009B4EFB" w:rsidRPr="009B4EFB" w:rsidRDefault="00ED7E43" w:rsidP="009B4EFB">
            <w:pPr>
              <w:spacing w:after="0"/>
              <w:ind w:left="1872" w:right="226" w:hanging="13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Мәдәни-массакүләм чаралар исеме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FDCC54" w14:textId="77777777" w:rsidR="009B4EFB" w:rsidRPr="009B4EFB" w:rsidRDefault="00ED7E43" w:rsidP="009B4EFB">
            <w:pPr>
              <w:spacing w:after="0"/>
              <w:ind w:left="326" w:firstLine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Көнгә бер кешегә чыгымнар нормалары (сум).</w:t>
            </w:r>
          </w:p>
        </w:tc>
      </w:tr>
      <w:tr w:rsidR="00754099" w14:paraId="569BF088" w14:textId="77777777" w:rsidTr="006C5837">
        <w:trPr>
          <w:trHeight w:val="1622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0B11E" w14:textId="77777777" w:rsidR="009B4EFB" w:rsidRPr="009B4EFB" w:rsidRDefault="00ED7E43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tt"/>
              </w:rPr>
              <w:t>1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27B1A6" w14:textId="77777777" w:rsidR="009B4EFB" w:rsidRPr="00112D53" w:rsidRDefault="00ED7E43" w:rsidP="009B4EFB">
            <w:pPr>
              <w:spacing w:after="0" w:line="25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 xml:space="preserve">Татарстан Республикасы Лениногорск муниципаль районыннан 200 км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һәм аннан да күбрәк ераклыкта 3 сәгатьтән дә ким булмаган юлда катнашучыларны тукландыру</w:t>
            </w:r>
          </w:p>
          <w:p w14:paraId="78D720C4" w14:textId="77777777" w:rsidR="009B4EFB" w:rsidRPr="009B4EFB" w:rsidRDefault="00ED7E43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.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0FBE2" w14:textId="77777777" w:rsidR="009B4EFB" w:rsidRPr="009B4EFB" w:rsidRDefault="00ED7E43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200,00</w:t>
            </w:r>
          </w:p>
        </w:tc>
      </w:tr>
      <w:tr w:rsidR="00754099" w14:paraId="51DECFE3" w14:textId="77777777" w:rsidTr="006C5837">
        <w:trPr>
          <w:trHeight w:val="1296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676CBF" w14:textId="77777777" w:rsidR="009B4EFB" w:rsidRPr="009B4EFB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C39EFA" w14:textId="77777777" w:rsidR="009B4EFB" w:rsidRPr="009B4EFB" w:rsidRDefault="00ED7E43" w:rsidP="009B4EFB">
            <w:pPr>
              <w:spacing w:after="0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Катнашучыларны Татарстан Республикасы Лениногорск муниципаль районыннан 200 км һәм аннан да күбрәк ераклыкта тукландыру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B68A28" w14:textId="77777777" w:rsidR="009B4EFB" w:rsidRPr="009B4EFB" w:rsidRDefault="00ED7E43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300,00</w:t>
            </w:r>
          </w:p>
        </w:tc>
      </w:tr>
      <w:tr w:rsidR="00754099" w14:paraId="63AF10C9" w14:textId="77777777" w:rsidTr="006C5837">
        <w:trPr>
          <w:trHeight w:val="193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DA0982" w14:textId="77777777" w:rsidR="009B4EFB" w:rsidRPr="009B4EFB" w:rsidRDefault="00ED7E43" w:rsidP="009B4EFB">
            <w:pPr>
              <w:spacing w:after="0"/>
              <w:ind w:left="101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2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ABBC76" w14:textId="77777777" w:rsidR="009B4EFB" w:rsidRPr="00112D53" w:rsidRDefault="00ED7E43" w:rsidP="009B4EFB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Катнашучыларның чара үткәрелгән урында яшәве:</w:t>
            </w:r>
          </w:p>
          <w:p w14:paraId="2569B4A4" w14:textId="77777777" w:rsidR="009B4EFB" w:rsidRPr="009B4EFB" w:rsidRDefault="00ED7E43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ТР территориясендә •</w:t>
            </w:r>
          </w:p>
          <w:p w14:paraId="6343ACC6" w14:textId="77777777" w:rsidR="009B4EFB" w:rsidRPr="009B4EFB" w:rsidRDefault="009B4EFB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  <w:p w14:paraId="364826C9" w14:textId="77777777" w:rsidR="009B4EFB" w:rsidRPr="009B4EFB" w:rsidRDefault="00ED7E43" w:rsidP="009B4EFB">
            <w:pPr>
              <w:numPr>
                <w:ilvl w:val="0"/>
                <w:numId w:val="3"/>
              </w:numPr>
              <w:spacing w:after="0" w:line="243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РФ территориясендә, ТР чикләреннән тыш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04B45B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1487B78A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3598F09E" w14:textId="77777777" w:rsidR="009B4EFB" w:rsidRPr="009B4EFB" w:rsidRDefault="00ED7E43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1000,00 тан артык түгел</w:t>
            </w:r>
          </w:p>
          <w:p w14:paraId="47539BD0" w14:textId="77777777" w:rsidR="009B4EFB" w:rsidRPr="009B4EFB" w:rsidRDefault="009B4EFB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14:paraId="6D8D602A" w14:textId="77777777" w:rsidR="009B4EFB" w:rsidRPr="009B4EFB" w:rsidRDefault="00ED7E43" w:rsidP="009B4EF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Документлар белән расланган фактик чыгымнар күләмендә</w:t>
            </w:r>
          </w:p>
        </w:tc>
      </w:tr>
      <w:tr w:rsidR="00754099" w:rsidRPr="00112D53" w14:paraId="023414E1" w14:textId="77777777" w:rsidTr="006C5837">
        <w:trPr>
          <w:trHeight w:val="98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23CDA7" w14:textId="77777777" w:rsidR="009B4EFB" w:rsidRPr="009B4EFB" w:rsidRDefault="00ED7E43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3</w:t>
            </w:r>
          </w:p>
        </w:tc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956951" w14:textId="77777777" w:rsidR="009B4EFB" w:rsidRPr="009B4EFB" w:rsidRDefault="00ED7E43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 xml:space="preserve">Җәмәгать транспортында </w:t>
            </w:r>
          </w:p>
        </w:tc>
        <w:tc>
          <w:tcPr>
            <w:tcW w:w="3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F6269C" w14:textId="77777777" w:rsidR="009B4EFB" w:rsidRPr="00112D53" w:rsidRDefault="00ED7E43" w:rsidP="009B4EFB">
            <w:pPr>
              <w:spacing w:after="0"/>
              <w:ind w:firstLine="2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 xml:space="preserve">Юл документлары белән расланган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факттагы чыгымнар күләмендә</w:t>
            </w:r>
          </w:p>
        </w:tc>
      </w:tr>
    </w:tbl>
    <w:p w14:paraId="2311A5ED" w14:textId="77777777" w:rsidR="009B4EFB" w:rsidRPr="00112D53" w:rsidRDefault="00ED7E43" w:rsidP="009B4EFB">
      <w:pPr>
        <w:spacing w:after="4" w:line="243" w:lineRule="auto"/>
        <w:ind w:left="-5" w:right="139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 xml:space="preserve">Искәрмә: оештырылган туклану белән тәэмин итү мөмкинлекләре булмаганда мәдәни-массакүләм чаралар үткәрелгән урыннарда акчасыз исәп-хисап буенча мәдәни-массакүләм чаралар үткәрелгәндә, ведомость буенча акчаларны югарыда </w:t>
      </w:r>
      <w:r w:rsidRPr="009B4EFB">
        <w:rPr>
          <w:rFonts w:ascii="Times New Roman" w:eastAsia="Times New Roman" w:hAnsi="Times New Roman" w:cs="Times New Roman"/>
          <w:color w:val="000000"/>
          <w:sz w:val="28"/>
          <w:lang w:val="tt"/>
        </w:rPr>
        <w:t>күрсәтелгән нормалар буенча бирергә рөхсәт ителә.</w:t>
      </w:r>
    </w:p>
    <w:p w14:paraId="3D904983" w14:textId="77777777" w:rsidR="00CA3AFD" w:rsidRPr="00112D53" w:rsidRDefault="00CA3AFD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1A9116B0" w14:textId="77777777" w:rsidR="00CA3AFD" w:rsidRPr="00112D53" w:rsidRDefault="00CA3AFD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2B343F8E" w14:textId="77777777" w:rsidR="00CA3AFD" w:rsidRPr="00112D53" w:rsidRDefault="00CA3AFD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0747D765" w14:textId="77777777" w:rsidR="00CA3AFD" w:rsidRPr="00112D53" w:rsidRDefault="00CA3AFD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3EBDDFD0" w14:textId="77777777" w:rsidR="00CA3AFD" w:rsidRPr="00112D53" w:rsidRDefault="00CA3AFD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14:paraId="275207BF" w14:textId="6A1EE82C" w:rsidR="009B4EFB" w:rsidRPr="00112D53" w:rsidRDefault="00ED7E43" w:rsidP="00CA3AFD">
      <w:pPr>
        <w:spacing w:after="2"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9B4EFB">
        <w:rPr>
          <w:rFonts w:ascii="Times New Roman" w:eastAsia="Times New Roman" w:hAnsi="Times New Roman" w:cs="Times New Roman"/>
          <w:color w:val="000000"/>
          <w:sz w:val="24"/>
          <w:lang w:val="tt"/>
        </w:rPr>
        <w:lastRenderedPageBreak/>
        <w:t xml:space="preserve">Татарстан Республикасы Лениногорск муниципаль районында мәдәни-массакүләм чараларны матди тәэмин итү һәм мәдәни-массакүләм чараларда катнашучыларны тукландыру белән тәэмин итү тәртибенә 2 нче кушымта, </w:t>
      </w:r>
      <w:r w:rsidRPr="009B4EFB">
        <w:rPr>
          <w:rFonts w:ascii="Times New Roman" w:eastAsia="Times New Roman" w:hAnsi="Times New Roman" w:cs="Times New Roman"/>
          <w:color w:val="000000"/>
          <w:sz w:val="24"/>
          <w:lang w:val="tt"/>
        </w:rPr>
        <w:t>2023-2024 уку елына республика фән олимпиадаларында катнашучылар һәм командалар җитәкчеләрен тукландыру һәм яшәү чыгымнары өчен түләү</w:t>
      </w:r>
    </w:p>
    <w:p w14:paraId="53DCF11B" w14:textId="77777777" w:rsidR="00CA3AFD" w:rsidRPr="00112D53" w:rsidRDefault="00CA3AFD" w:rsidP="00CA3AFD">
      <w:pPr>
        <w:spacing w:after="0" w:line="240" w:lineRule="auto"/>
        <w:ind w:right="576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14:paraId="3B67710A" w14:textId="77777777" w:rsidR="00CA3AFD" w:rsidRPr="00112D53" w:rsidRDefault="00CA3AFD" w:rsidP="00CA3AFD">
      <w:pPr>
        <w:spacing w:after="0" w:line="240" w:lineRule="auto"/>
        <w:ind w:right="576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14:paraId="48027E80" w14:textId="686400BA" w:rsidR="009B4EFB" w:rsidRPr="00112D53" w:rsidRDefault="00ED7E43" w:rsidP="00CA3AFD">
      <w:pPr>
        <w:spacing w:after="0" w:line="240" w:lineRule="auto"/>
        <w:ind w:right="576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  <w:r w:rsidRPr="009B4EFB">
        <w:rPr>
          <w:rFonts w:ascii="Times New Roman" w:eastAsia="Times New Roman" w:hAnsi="Times New Roman" w:cs="Times New Roman"/>
          <w:color w:val="000000"/>
          <w:sz w:val="30"/>
          <w:lang w:val="tt"/>
        </w:rPr>
        <w:t xml:space="preserve">2023-2024 уку елына мәктәп укучыларының республика олимпиадаларының бөтенроссия этабын һәм йомгаклау этабын </w:t>
      </w:r>
      <w:r w:rsidRPr="009B4EFB">
        <w:rPr>
          <w:rFonts w:ascii="Times New Roman" w:eastAsia="Times New Roman" w:hAnsi="Times New Roman" w:cs="Times New Roman"/>
          <w:color w:val="000000"/>
          <w:sz w:val="30"/>
          <w:lang w:val="tt"/>
        </w:rPr>
        <w:t>үткәргәндә катнашучыларны тукландыру һәм яшәү белән тәэмин итү чыгымнары нормативлары</w:t>
      </w:r>
    </w:p>
    <w:tbl>
      <w:tblPr>
        <w:tblW w:w="10056" w:type="dxa"/>
        <w:tblInd w:w="-278" w:type="dxa"/>
        <w:tblLayout w:type="fixed"/>
        <w:tblCellMar>
          <w:top w:w="5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9"/>
        <w:gridCol w:w="3875"/>
        <w:gridCol w:w="2127"/>
        <w:gridCol w:w="1842"/>
        <w:gridCol w:w="1843"/>
      </w:tblGrid>
      <w:tr w:rsidR="00754099" w14:paraId="0F91E4C8" w14:textId="77777777" w:rsidTr="009B4EFB">
        <w:trPr>
          <w:trHeight w:val="653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DEFA" w14:textId="77777777" w:rsidR="009B4EFB" w:rsidRPr="00112D53" w:rsidRDefault="009B4EFB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65D492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Катнашучылар категориясе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89DEA" w14:textId="77777777" w:rsidR="009B4EFB" w:rsidRPr="009B4EFB" w:rsidRDefault="00ED7E43" w:rsidP="009B4EFB">
            <w:pPr>
              <w:spacing w:after="0"/>
              <w:ind w:left="725" w:hanging="65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Яшәү, сум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EEC850" w14:textId="77777777" w:rsidR="009B4EFB" w:rsidRPr="009B4EFB" w:rsidRDefault="00ED7E43" w:rsidP="009B4EFB">
            <w:pPr>
              <w:spacing w:after="0"/>
              <w:ind w:left="557" w:hanging="413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Туклану, сум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8788A4" w14:textId="0299EAA3" w:rsidR="009B4EFB" w:rsidRPr="009B4EFB" w:rsidRDefault="00ED7E43" w:rsidP="009B4EFB">
            <w:pPr>
              <w:spacing w:after="0"/>
              <w:ind w:left="537" w:hanging="24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Барлыгы, сум</w:t>
            </w:r>
          </w:p>
        </w:tc>
      </w:tr>
      <w:tr w:rsidR="00754099" w14:paraId="2311DC29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028107" w14:textId="77777777" w:rsidR="009B4EFB" w:rsidRPr="009B4EFB" w:rsidRDefault="00ED7E43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1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1CE878" w14:textId="77777777" w:rsidR="009B4EFB" w:rsidRPr="009B4EFB" w:rsidRDefault="00ED7E43" w:rsidP="009B4EFB">
            <w:pPr>
              <w:spacing w:after="0" w:line="250" w:lineRule="auto"/>
              <w:ind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 xml:space="preserve">Татарстан Республикасы Лениногорск муниципаль районыннан 200 км һәм аннан да күбрәк ераклыкта 3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сәгатьтән дә ким булмаган юлда катнашучыларны тукландыру</w:t>
            </w:r>
          </w:p>
          <w:p w14:paraId="220F3869" w14:textId="77777777" w:rsidR="009B4EFB" w:rsidRPr="009B4EFB" w:rsidRDefault="00ED7E43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F3CE70" w14:textId="77777777" w:rsidR="009B4EFB" w:rsidRPr="009B4EFB" w:rsidRDefault="00ED7E43" w:rsidP="009B4EFB">
            <w:pPr>
              <w:spacing w:after="0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4384AA" w14:textId="77777777" w:rsidR="009B4EFB" w:rsidRPr="009B4EFB" w:rsidRDefault="00ED7E43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200,00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54FC3" w14:textId="77777777" w:rsidR="009B4EFB" w:rsidRPr="009B4EFB" w:rsidRDefault="00ED7E43" w:rsidP="009B4EFB">
            <w:pPr>
              <w:spacing w:after="0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200,00</w:t>
            </w:r>
          </w:p>
        </w:tc>
      </w:tr>
      <w:tr w:rsidR="00754099" w14:paraId="243034C8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7CF15" w14:textId="77777777" w:rsidR="009B4EFB" w:rsidRPr="009B4EFB" w:rsidRDefault="00ED7E43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2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04FB1" w14:textId="77777777" w:rsidR="009B4EFB" w:rsidRPr="009B4EFB" w:rsidRDefault="00ED7E43" w:rsidP="009B4EFB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Укучылар республика олимпиадасының йомгаклау этабына узган катнашучылар өчен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CE04E7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750.00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9EF653" w14:textId="77777777" w:rsidR="009B4EFB" w:rsidRPr="009B4EFB" w:rsidRDefault="00ED7E43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tt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5C90EA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750,00</w:t>
            </w:r>
          </w:p>
        </w:tc>
      </w:tr>
      <w:tr w:rsidR="00754099" w14:paraId="71854AEC" w14:textId="77777777" w:rsidTr="009B4EFB">
        <w:trPr>
          <w:trHeight w:val="130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6592FA" w14:textId="77777777" w:rsidR="009B4EFB" w:rsidRPr="009B4EFB" w:rsidRDefault="00ED7E43" w:rsidP="009B4EF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3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C4751D" w14:textId="77777777" w:rsidR="009B4EFB" w:rsidRPr="009B4EFB" w:rsidRDefault="00ED7E43" w:rsidP="009B4EFB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 xml:space="preserve">Укучылар арасында Бөтенроссия олимпиадасының төбәк этабына узган </w:t>
            </w: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катнашучылар өчен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D896A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800,00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1D83F9" w14:textId="77777777" w:rsidR="009B4EFB" w:rsidRPr="009B4EFB" w:rsidRDefault="00ED7E43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tt"/>
              </w:rPr>
              <w:t>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CA079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800,00</w:t>
            </w:r>
          </w:p>
        </w:tc>
      </w:tr>
      <w:tr w:rsidR="00754099" w14:paraId="5A0177B0" w14:textId="77777777" w:rsidTr="009B4EFB">
        <w:trPr>
          <w:trHeight w:val="32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84170" w14:textId="77777777" w:rsidR="009B4EFB" w:rsidRPr="009B4EFB" w:rsidRDefault="00ED7E43" w:rsidP="009B4EFB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4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32958" w14:textId="77777777" w:rsidR="009B4EFB" w:rsidRPr="009B4EFB" w:rsidRDefault="00ED7E43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Укучылар республика олимпиадасының йомгаклау этабына озатучы затлар өчен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2615FF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750.00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26A93D" w14:textId="77777777" w:rsidR="009B4EFB" w:rsidRPr="009B4EFB" w:rsidRDefault="00ED7E43" w:rsidP="009B4EFB">
            <w:pPr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30"/>
                <w:lang w:val="tt"/>
              </w:rPr>
              <w:t>750,00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373538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1500,00</w:t>
            </w:r>
          </w:p>
        </w:tc>
      </w:tr>
      <w:tr w:rsidR="00754099" w14:paraId="209E9FE4" w14:textId="77777777" w:rsidTr="009B4EFB">
        <w:trPr>
          <w:trHeight w:val="326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98CAF" w14:textId="77777777" w:rsidR="009B4EFB" w:rsidRPr="009B4EFB" w:rsidRDefault="00ED7E43" w:rsidP="009B4EFB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6"/>
                <w:lang w:val="tt"/>
              </w:rPr>
              <w:t>5</w:t>
            </w:r>
          </w:p>
        </w:tc>
        <w:tc>
          <w:tcPr>
            <w:tcW w:w="3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76BEB5" w14:textId="77777777" w:rsidR="009B4EFB" w:rsidRPr="009B4EFB" w:rsidRDefault="00ED7E43" w:rsidP="009B4EF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Бөтен Россия мәктәп укучылары олимпиадасының төбәк этабына озатучы затлар өчен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7F1B3F" w14:textId="77777777" w:rsidR="009B4EFB" w:rsidRPr="009B4EFB" w:rsidRDefault="00ED7E43" w:rsidP="009B4EFB">
            <w:pPr>
              <w:spacing w:after="0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800,00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44EC2C" w14:textId="77777777" w:rsidR="009B4EFB" w:rsidRPr="009B4EFB" w:rsidRDefault="00ED7E43" w:rsidP="009B4EFB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1100,00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2514DF" w14:textId="77777777" w:rsidR="009B4EFB" w:rsidRPr="009B4EFB" w:rsidRDefault="00ED7E43" w:rsidP="009B4E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9B4EFB">
              <w:rPr>
                <w:rFonts w:ascii="Times New Roman" w:eastAsia="Times New Roman" w:hAnsi="Times New Roman" w:cs="Times New Roman"/>
                <w:color w:val="000000"/>
                <w:sz w:val="28"/>
                <w:lang w:val="tt"/>
              </w:rPr>
              <w:t>1900,00</w:t>
            </w:r>
          </w:p>
        </w:tc>
      </w:tr>
    </w:tbl>
    <w:p w14:paraId="00689F23" w14:textId="77777777" w:rsidR="009B4EFB" w:rsidRPr="009B4EFB" w:rsidRDefault="009B4EFB" w:rsidP="009B4EFB">
      <w:pPr>
        <w:spacing w:after="4" w:line="243" w:lineRule="auto"/>
        <w:ind w:left="4347" w:right="134" w:firstLine="566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B35019A" w14:textId="48ADA2C2" w:rsidR="009B4EFB" w:rsidRPr="009B4EFB" w:rsidRDefault="009B4EFB" w:rsidP="009B4EFB">
      <w:pPr>
        <w:tabs>
          <w:tab w:val="left" w:pos="3060"/>
        </w:tabs>
      </w:pPr>
    </w:p>
    <w:sectPr w:rsidR="009B4EFB" w:rsidRPr="009B4EFB" w:rsidSect="009B4EFB">
      <w:head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2DF2" w14:textId="77777777" w:rsidR="00ED7E43" w:rsidRDefault="00ED7E43">
      <w:pPr>
        <w:spacing w:after="0" w:line="240" w:lineRule="auto"/>
      </w:pPr>
      <w:r>
        <w:separator/>
      </w:r>
    </w:p>
  </w:endnote>
  <w:endnote w:type="continuationSeparator" w:id="0">
    <w:p w14:paraId="153F28E9" w14:textId="77777777" w:rsidR="00ED7E43" w:rsidRDefault="00ED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CF74" w14:textId="77777777" w:rsidR="00ED7E43" w:rsidRDefault="00ED7E43">
      <w:pPr>
        <w:spacing w:after="0" w:line="240" w:lineRule="auto"/>
      </w:pPr>
      <w:r>
        <w:separator/>
      </w:r>
    </w:p>
  </w:footnote>
  <w:footnote w:type="continuationSeparator" w:id="0">
    <w:p w14:paraId="62E51811" w14:textId="77777777" w:rsidR="00ED7E43" w:rsidRDefault="00ED7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068943"/>
      <w:docPartObj>
        <w:docPartGallery w:val="Page Numbers (Top of Page)"/>
        <w:docPartUnique/>
      </w:docPartObj>
    </w:sdtPr>
    <w:sdtEndPr/>
    <w:sdtContent>
      <w:p w14:paraId="71856FC1" w14:textId="27B9BC1C" w:rsidR="009B4EFB" w:rsidRDefault="00ED7E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4148E7A" w14:textId="77777777" w:rsidR="009B4EFB" w:rsidRDefault="009B4E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5EA7" w14:textId="77777777" w:rsidR="009B4EFB" w:rsidRDefault="009B4E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3957" w14:textId="334D3B39" w:rsidR="009B4EFB" w:rsidRDefault="009B4EFB">
    <w:pPr>
      <w:pStyle w:val="a3"/>
      <w:jc w:val="center"/>
    </w:pPr>
  </w:p>
  <w:p w14:paraId="38F0CBFF" w14:textId="77777777" w:rsidR="009B4EFB" w:rsidRDefault="009B4E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26BB"/>
    <w:multiLevelType w:val="hybridMultilevel"/>
    <w:tmpl w:val="7ED88DDA"/>
    <w:lvl w:ilvl="0" w:tplc="2C34401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B640274E" w:tentative="1">
      <w:start w:val="1"/>
      <w:numFmt w:val="lowerLetter"/>
      <w:lvlText w:val="%2."/>
      <w:lvlJc w:val="left"/>
      <w:pPr>
        <w:ind w:left="1648" w:hanging="360"/>
      </w:pPr>
    </w:lvl>
    <w:lvl w:ilvl="2" w:tplc="24786420" w:tentative="1">
      <w:start w:val="1"/>
      <w:numFmt w:val="lowerRoman"/>
      <w:lvlText w:val="%3."/>
      <w:lvlJc w:val="right"/>
      <w:pPr>
        <w:ind w:left="2368" w:hanging="180"/>
      </w:pPr>
    </w:lvl>
    <w:lvl w:ilvl="3" w:tplc="7E482238" w:tentative="1">
      <w:start w:val="1"/>
      <w:numFmt w:val="decimal"/>
      <w:lvlText w:val="%4."/>
      <w:lvlJc w:val="left"/>
      <w:pPr>
        <w:ind w:left="3088" w:hanging="360"/>
      </w:pPr>
    </w:lvl>
    <w:lvl w:ilvl="4" w:tplc="30161E9C" w:tentative="1">
      <w:start w:val="1"/>
      <w:numFmt w:val="lowerLetter"/>
      <w:lvlText w:val="%5."/>
      <w:lvlJc w:val="left"/>
      <w:pPr>
        <w:ind w:left="3808" w:hanging="360"/>
      </w:pPr>
    </w:lvl>
    <w:lvl w:ilvl="5" w:tplc="C89453B0" w:tentative="1">
      <w:start w:val="1"/>
      <w:numFmt w:val="lowerRoman"/>
      <w:lvlText w:val="%6."/>
      <w:lvlJc w:val="right"/>
      <w:pPr>
        <w:ind w:left="4528" w:hanging="180"/>
      </w:pPr>
    </w:lvl>
    <w:lvl w:ilvl="6" w:tplc="0CCC36E8" w:tentative="1">
      <w:start w:val="1"/>
      <w:numFmt w:val="decimal"/>
      <w:lvlText w:val="%7."/>
      <w:lvlJc w:val="left"/>
      <w:pPr>
        <w:ind w:left="5248" w:hanging="360"/>
      </w:pPr>
    </w:lvl>
    <w:lvl w:ilvl="7" w:tplc="C8CA9408" w:tentative="1">
      <w:start w:val="1"/>
      <w:numFmt w:val="lowerLetter"/>
      <w:lvlText w:val="%8."/>
      <w:lvlJc w:val="left"/>
      <w:pPr>
        <w:ind w:left="5968" w:hanging="360"/>
      </w:pPr>
    </w:lvl>
    <w:lvl w:ilvl="8" w:tplc="61DEF02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92A1B38"/>
    <w:multiLevelType w:val="multilevel"/>
    <w:tmpl w:val="CABC2D22"/>
    <w:lvl w:ilvl="0">
      <w:start w:val="2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0D0DEA"/>
    <w:multiLevelType w:val="hybridMultilevel"/>
    <w:tmpl w:val="0882B656"/>
    <w:lvl w:ilvl="0" w:tplc="159EAA4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FE141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22AD48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AEACA0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56BEB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F48D50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FAC5A6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8FCF63E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54C28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FB"/>
    <w:rsid w:val="00112D53"/>
    <w:rsid w:val="00267C4F"/>
    <w:rsid w:val="003D2163"/>
    <w:rsid w:val="00754099"/>
    <w:rsid w:val="007A5055"/>
    <w:rsid w:val="009B4EFB"/>
    <w:rsid w:val="00A30458"/>
    <w:rsid w:val="00AB266D"/>
    <w:rsid w:val="00AB46A4"/>
    <w:rsid w:val="00C92379"/>
    <w:rsid w:val="00CA3AFD"/>
    <w:rsid w:val="00E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F3B0"/>
  <w15:chartTrackingRefBased/>
  <w15:docId w15:val="{8420325D-E164-4ED1-9C43-1AC2342E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4EFB"/>
  </w:style>
  <w:style w:type="paragraph" w:styleId="a5">
    <w:name w:val="footer"/>
    <w:basedOn w:val="a"/>
    <w:link w:val="a6"/>
    <w:uiPriority w:val="99"/>
    <w:unhideWhenUsed/>
    <w:rsid w:val="009B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4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 Бюро</dc:creator>
  <cp:lastModifiedBy>Отдел СМИ</cp:lastModifiedBy>
  <cp:revision>2</cp:revision>
  <cp:lastPrinted>2024-01-09T08:31:00Z</cp:lastPrinted>
  <dcterms:created xsi:type="dcterms:W3CDTF">2024-01-26T07:16:00Z</dcterms:created>
  <dcterms:modified xsi:type="dcterms:W3CDTF">2024-01-26T07:16:00Z</dcterms:modified>
</cp:coreProperties>
</file>