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7C1F" w14:textId="77777777" w:rsidR="00111771" w:rsidRPr="00665852" w:rsidRDefault="00AF113C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5852">
        <w:rPr>
          <w:rFonts w:ascii="Times New Roman" w:eastAsia="Calibri" w:hAnsi="Times New Roman"/>
          <w:color w:val="auto"/>
          <w:sz w:val="28"/>
          <w:szCs w:val="28"/>
          <w:lang w:val="tt" w:eastAsia="en-US"/>
        </w:rPr>
        <w:t>ПОСТАНОВЛЕНИЕ</w:t>
      </w:r>
    </w:p>
    <w:p w14:paraId="0CAB85B6" w14:textId="77777777" w:rsidR="00111771" w:rsidRPr="00665852" w:rsidRDefault="00111771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2B353F6E" w14:textId="77777777" w:rsidR="00111771" w:rsidRPr="00665852" w:rsidRDefault="00111771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4CF2E29" w14:textId="3104402F" w:rsidR="00111771" w:rsidRPr="00665852" w:rsidRDefault="00AF113C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65852">
        <w:rPr>
          <w:rFonts w:ascii="Times New Roman" w:eastAsia="Calibri" w:hAnsi="Times New Roman"/>
          <w:color w:val="auto"/>
          <w:sz w:val="28"/>
          <w:szCs w:val="28"/>
          <w:lang w:val="tt" w:eastAsia="en-US"/>
        </w:rPr>
        <w:t>КАРАР          № 127</w:t>
      </w:r>
    </w:p>
    <w:p w14:paraId="0B2AB483" w14:textId="77777777" w:rsidR="00111771" w:rsidRPr="00665852" w:rsidRDefault="00111771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005BC25C" w14:textId="77777777" w:rsidR="00111771" w:rsidRPr="00665852" w:rsidRDefault="00111771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B3C02CF" w14:textId="7C20FAE5" w:rsidR="00111771" w:rsidRPr="00665852" w:rsidRDefault="00AF113C" w:rsidP="007A5055">
      <w:pPr>
        <w:rPr>
          <w:rFonts w:ascii="Times New Roman" w:eastAsia="Calibri" w:hAnsi="Times New Roman"/>
          <w:b/>
          <w:bCs/>
          <w:color w:val="auto"/>
          <w:sz w:val="26"/>
          <w:szCs w:val="26"/>
          <w:lang w:eastAsia="en-US"/>
        </w:rPr>
      </w:pPr>
      <w:r w:rsidRPr="00665852">
        <w:rPr>
          <w:rFonts w:ascii="Times New Roman" w:eastAsia="Calibri" w:hAnsi="Times New Roman"/>
          <w:color w:val="auto"/>
          <w:sz w:val="28"/>
          <w:szCs w:val="28"/>
          <w:lang w:val="tt" w:eastAsia="en-US"/>
        </w:rPr>
        <w:t xml:space="preserve">                                                             2023 елның "25" декабре</w:t>
      </w:r>
    </w:p>
    <w:p w14:paraId="4A8F5A59" w14:textId="77777777" w:rsidR="004B00AE" w:rsidRPr="00665852" w:rsidRDefault="004B00AE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7889F580" w14:textId="77777777" w:rsidR="008A4393" w:rsidRPr="00665852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5F9C224A" w14:textId="4D5C7580" w:rsidR="008A4393" w:rsidRPr="00665852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6F149939" w14:textId="044704DD" w:rsidR="00111771" w:rsidRPr="00665852" w:rsidRDefault="00111771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3924E27" w14:textId="0ECD0D08" w:rsidR="00111771" w:rsidRDefault="00111771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6B799DBB" w14:textId="18776DC9" w:rsidR="00111771" w:rsidRDefault="00111771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8BB80B3" w14:textId="77777777" w:rsidR="000B0AC0" w:rsidRPr="00414130" w:rsidRDefault="000B0AC0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6BDDAC6" w14:textId="77777777" w:rsidR="008A4393" w:rsidRDefault="008A4393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14:paraId="1BC2A61E" w14:textId="77777777" w:rsidR="00A54301" w:rsidRPr="00A54301" w:rsidRDefault="00AF113C" w:rsidP="00A54301">
      <w:pPr>
        <w:pStyle w:val="2"/>
        <w:spacing w:line="240" w:lineRule="auto"/>
        <w:ind w:left="20" w:right="20" w:firstLine="831"/>
        <w:jc w:val="left"/>
        <w:rPr>
          <w:bCs/>
          <w:sz w:val="28"/>
          <w:szCs w:val="28"/>
        </w:rPr>
      </w:pPr>
      <w:r w:rsidRPr="00A54301">
        <w:rPr>
          <w:bCs/>
          <w:sz w:val="28"/>
          <w:szCs w:val="28"/>
          <w:lang w:val="tt"/>
        </w:rPr>
        <w:t xml:space="preserve">Татарстан Республикасы «Лениногорск муниципаль районы» муниципаль берәмлеге территориясендә 2023-2024 еллардагы кышкы чорда су объектларында Татарстан Республикасы халкының иминлеген тәэмин итү чаралары турында </w:t>
      </w:r>
    </w:p>
    <w:p w14:paraId="1412159B" w14:textId="5D0EF139" w:rsidR="00AA4ADF" w:rsidRPr="00CE2C9D" w:rsidRDefault="00AF113C" w:rsidP="00CE2C9D">
      <w:pPr>
        <w:pStyle w:val="2"/>
        <w:shd w:val="clear" w:color="auto" w:fill="auto"/>
        <w:spacing w:after="0" w:line="240" w:lineRule="auto"/>
        <w:ind w:left="20" w:right="20" w:firstLine="831"/>
        <w:jc w:val="both"/>
        <w:rPr>
          <w:sz w:val="28"/>
          <w:szCs w:val="28"/>
        </w:rPr>
      </w:pPr>
      <w:r w:rsidRPr="009C10E3">
        <w:rPr>
          <w:sz w:val="28"/>
          <w:szCs w:val="28"/>
          <w:lang w:val="tt"/>
        </w:rPr>
        <w:t xml:space="preserve">«Россия Федерациясендә җирле үзидарә </w:t>
      </w:r>
      <w:r w:rsidRPr="009C10E3">
        <w:rPr>
          <w:sz w:val="28"/>
          <w:szCs w:val="28"/>
          <w:lang w:val="tt"/>
        </w:rPr>
        <w:t>оештыруның гомуми принциплары турында» 2003 елның 6 октябрендәге 131-ФЗ номерлы Федераль законга, Татарстан Республикасының гадәттән тыш хәлләрне кисәтү һәм бетерү һәм янгын куркынычсызлыгын тәэмин итү комиссиясенең «2022 елның кышкы чорында Татарстан Респ</w:t>
      </w:r>
      <w:r w:rsidRPr="009C10E3">
        <w:rPr>
          <w:sz w:val="28"/>
          <w:szCs w:val="28"/>
          <w:lang w:val="tt"/>
        </w:rPr>
        <w:t>убликасы халкының су объектларында куркынычсызлыгын тәэмин итү чаралары турында» 2023 елның 23 октябрендәге 21-23р номерлы боерыгына ярашлы -2023 ел«, Лениногорск муниципаль районы муниципаль берәмлеге Уставы белән, 2023-2024 елларның кышкы чорында су объе</w:t>
      </w:r>
      <w:r w:rsidRPr="009C10E3">
        <w:rPr>
          <w:sz w:val="28"/>
          <w:szCs w:val="28"/>
          <w:lang w:val="tt"/>
        </w:rPr>
        <w:t>ктларында кешеләрнең иминлеген тәэмин итү өчен шартлар тудыру максатыннан, карар итәм:</w:t>
      </w:r>
    </w:p>
    <w:p w14:paraId="14D38665" w14:textId="25968549" w:rsidR="009C10E3" w:rsidRPr="009C10E3" w:rsidRDefault="00AF113C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9C10E3">
        <w:rPr>
          <w:rFonts w:eastAsia="Courier New"/>
          <w:spacing w:val="0"/>
          <w:sz w:val="28"/>
          <w:szCs w:val="28"/>
          <w:lang w:val="tt" w:eastAsia="ru-RU"/>
        </w:rPr>
        <w:t xml:space="preserve">1. «Лениногорск муниципаль районы» муниципаль берәмлеге территориясендә бозның калынлыгы 7 см булса, гражданнарның бозга чыгуын 2023 елның ноябреннән 2024 елның </w:t>
      </w:r>
      <w:r w:rsidRPr="009C10E3">
        <w:rPr>
          <w:rFonts w:eastAsia="Courier New"/>
          <w:spacing w:val="0"/>
          <w:sz w:val="28"/>
          <w:szCs w:val="28"/>
          <w:lang w:val="tt" w:eastAsia="ru-RU"/>
        </w:rPr>
        <w:t>апреленә кадәр тыярга.</w:t>
      </w:r>
    </w:p>
    <w:p w14:paraId="11D7952E" w14:textId="215CAA12" w:rsidR="006B6DFB" w:rsidRDefault="00AF113C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152495">
        <w:rPr>
          <w:rFonts w:eastAsia="Courier New"/>
          <w:spacing w:val="0"/>
          <w:sz w:val="28"/>
          <w:szCs w:val="28"/>
          <w:lang w:val="tt" w:eastAsia="ru-RU"/>
        </w:rPr>
        <w:t>2. «Лениногорск муниципаль районы» муниципаль берәмлеге территориясендә кимендә 7 см калынлыкта гражданнарның бозда булуын тикшереп тору буенча мобиль төркемнәр төзергә. Анда муниципаль берәмлек Башкарма комитеты вәкилләре - Лениного</w:t>
      </w:r>
      <w:r w:rsidRPr="00152495">
        <w:rPr>
          <w:rFonts w:eastAsia="Courier New"/>
          <w:spacing w:val="0"/>
          <w:sz w:val="28"/>
          <w:szCs w:val="28"/>
          <w:lang w:val="tt" w:eastAsia="ru-RU"/>
        </w:rPr>
        <w:t>рск шәһәре, 7 нче номерлы ЗПСО (килешү буенча), «Лениногорск муниципаль районы» муниципаль берәмлеге Башкарма комитетының административ бүлеге белгечләре, авыл җирлекләре башлыклары бар.</w:t>
      </w:r>
      <w:bookmarkStart w:id="0" w:name="_Hlk154039802"/>
      <w:bookmarkEnd w:id="0"/>
    </w:p>
    <w:p w14:paraId="1682B9F0" w14:textId="31912F66" w:rsidR="009C10E3" w:rsidRPr="006B6DFB" w:rsidRDefault="00AF113C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6B6DFB">
        <w:rPr>
          <w:rFonts w:eastAsia="Courier New"/>
          <w:spacing w:val="0"/>
          <w:sz w:val="28"/>
          <w:szCs w:val="28"/>
          <w:lang w:val="tt" w:eastAsia="ru-RU"/>
        </w:rPr>
        <w:t>Мобиль төркемнәргә:</w:t>
      </w:r>
    </w:p>
    <w:p w14:paraId="3023F6D1" w14:textId="29A0D519" w:rsidR="003F61B0" w:rsidRDefault="00AF113C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6B6DFB">
        <w:rPr>
          <w:rFonts w:eastAsia="Courier New"/>
          <w:spacing w:val="0"/>
          <w:sz w:val="28"/>
          <w:szCs w:val="28"/>
          <w:lang w:val="tt" w:eastAsia="ru-RU"/>
        </w:rPr>
        <w:t>2023 елның ноябреннән башлап (яки бозлар агымы ба</w:t>
      </w:r>
      <w:r w:rsidRPr="006B6DFB">
        <w:rPr>
          <w:rFonts w:eastAsia="Courier New"/>
          <w:spacing w:val="0"/>
          <w:sz w:val="28"/>
          <w:szCs w:val="28"/>
          <w:lang w:val="tt" w:eastAsia="ru-RU"/>
        </w:rPr>
        <w:t>шлангач) 2024елның апреленә кадәр су объектларында боз калынлыгын тикшереп торуны һәм исәпкә алуны алып баруны тәэмин итәргә;</w:t>
      </w:r>
    </w:p>
    <w:p w14:paraId="6EC08677" w14:textId="092286F4" w:rsidR="006B6DFB" w:rsidRDefault="00AF113C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val="tt" w:eastAsia="ru-RU"/>
        </w:rPr>
        <w:t xml:space="preserve">боз калынлыгында су объектларында йөрүне тыю турында халык белән </w:t>
      </w:r>
      <w:r>
        <w:rPr>
          <w:rFonts w:eastAsia="Courier New"/>
          <w:spacing w:val="0"/>
          <w:sz w:val="28"/>
          <w:szCs w:val="28"/>
          <w:lang w:val="tt" w:eastAsia="ru-RU"/>
        </w:rPr>
        <w:lastRenderedPageBreak/>
        <w:t>даими рәвештә аңлату эшләре алып барырга, су объектларында үз-үзл</w:t>
      </w:r>
      <w:r>
        <w:rPr>
          <w:rFonts w:eastAsia="Courier New"/>
          <w:spacing w:val="0"/>
          <w:sz w:val="28"/>
          <w:szCs w:val="28"/>
          <w:lang w:val="tt" w:eastAsia="ru-RU"/>
        </w:rPr>
        <w:t>әрен</w:t>
      </w:r>
      <w:r>
        <w:rPr>
          <w:rFonts w:eastAsia="Courier New"/>
          <w:spacing w:val="0"/>
          <w:sz w:val="28"/>
          <w:szCs w:val="28"/>
          <w:lang w:val="tt" w:eastAsia="ru-RU"/>
        </w:rPr>
        <w:t xml:space="preserve"> тоту кагыйдәләре турында Истәлек тапшыру белән 7 см дан да кимрәк. </w:t>
      </w:r>
    </w:p>
    <w:p w14:paraId="19D838BA" w14:textId="28C96E20" w:rsidR="006B6DFB" w:rsidRPr="006B6DFB" w:rsidRDefault="00AF113C" w:rsidP="00274E29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val="tt" w:eastAsia="ru-RU"/>
        </w:rPr>
        <w:t>«Лениногорск муниципаль районы» муниципаль берәмлеге Башкарма комитетының административ бүлеге белгечләре бозлар калынлыгы кимендә 7 см булган су объектларында гражданнарның булу факт</w:t>
      </w:r>
      <w:r>
        <w:rPr>
          <w:rFonts w:eastAsia="Courier New"/>
          <w:spacing w:val="0"/>
          <w:sz w:val="28"/>
          <w:szCs w:val="28"/>
          <w:lang w:val="tt" w:eastAsia="ru-RU"/>
        </w:rPr>
        <w:t>ларын ачыклаганда административ хокук бозулар турында «Татарстан Республикасы территориясендә су объектларында кешеләрнең гомерен саклау кагыйдәләрен бозу» Татарстан Республикасы кодексының 3.10 статьясы буенча административ хокук бозулар турында беркетмәл</w:t>
      </w:r>
      <w:r>
        <w:rPr>
          <w:rFonts w:eastAsia="Courier New"/>
          <w:spacing w:val="0"/>
          <w:sz w:val="28"/>
          <w:szCs w:val="28"/>
          <w:lang w:val="tt" w:eastAsia="ru-RU"/>
        </w:rPr>
        <w:t>әр</w:t>
      </w:r>
      <w:r>
        <w:rPr>
          <w:rFonts w:eastAsia="Courier New"/>
          <w:spacing w:val="0"/>
          <w:sz w:val="28"/>
          <w:szCs w:val="28"/>
          <w:lang w:val="tt" w:eastAsia="ru-RU"/>
        </w:rPr>
        <w:t xml:space="preserve"> төзергә тиеш.</w:t>
      </w:r>
    </w:p>
    <w:p w14:paraId="5BEF8516" w14:textId="18E7EB4B" w:rsidR="00D00CA7" w:rsidRDefault="00AF113C" w:rsidP="00D00CA7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val="tt" w:eastAsia="ru-RU"/>
        </w:rPr>
        <w:t>Лениногорск шәһәре муниципаль берәмлегендә (Р.Р. Сытдыков), «Иске Писмән авыл җирлеге» муниципаль берәмлегендә (Р.В. Насретдинов), «Зәй-Каратай авыл җирлеге» муниципаль берәмлегендә (М. И. Идиятова), «Түбән Чыршылы авыл җирлеге» муниципаль</w:t>
      </w:r>
      <w:r>
        <w:rPr>
          <w:rFonts w:eastAsia="Courier New"/>
          <w:spacing w:val="0"/>
          <w:sz w:val="28"/>
          <w:szCs w:val="28"/>
          <w:lang w:val="tt" w:eastAsia="ru-RU"/>
        </w:rPr>
        <w:t xml:space="preserve"> берәмлегендә гражданнарның су объектларында боз калынлыгы 7 см-дан кимрәк булганда торуын тыю турында сулыкларда аншлаглар кую (Хәйруллина Н. Я.).</w:t>
      </w:r>
    </w:p>
    <w:p w14:paraId="365D5321" w14:textId="24F4BC7B" w:rsidR="00AA4ADF" w:rsidRPr="008A4393" w:rsidRDefault="00AF113C" w:rsidP="00111771">
      <w:pPr>
        <w:pStyle w:val="2"/>
        <w:tabs>
          <w:tab w:val="left" w:pos="1052"/>
        </w:tabs>
        <w:spacing w:after="0" w:line="240" w:lineRule="auto"/>
        <w:ind w:right="23" w:firstLine="851"/>
        <w:contextualSpacing/>
        <w:jc w:val="both"/>
        <w:rPr>
          <w:sz w:val="28"/>
          <w:szCs w:val="28"/>
        </w:rPr>
      </w:pPr>
      <w:r w:rsidRPr="008A4393">
        <w:rPr>
          <w:sz w:val="28"/>
          <w:szCs w:val="28"/>
          <w:lang w:val="tt"/>
        </w:rPr>
        <w:t>3.Әлеге карарны Лениногорск муниципаль районының рәсми сайтында урнаштырырга.</w:t>
      </w:r>
    </w:p>
    <w:p w14:paraId="354AF9DF" w14:textId="2223208F" w:rsidR="00AA4ADF" w:rsidRDefault="00AF113C" w:rsidP="00414130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right="-1" w:firstLine="851"/>
        <w:jc w:val="both"/>
        <w:rPr>
          <w:sz w:val="28"/>
          <w:szCs w:val="28"/>
        </w:rPr>
      </w:pPr>
      <w:r w:rsidRPr="008A4393">
        <w:rPr>
          <w:sz w:val="28"/>
          <w:szCs w:val="28"/>
          <w:lang w:val="tt"/>
        </w:rPr>
        <w:t>4.Әлеге карарның үтәлешен тикш</w:t>
      </w:r>
      <w:r w:rsidRPr="008A4393">
        <w:rPr>
          <w:sz w:val="28"/>
          <w:szCs w:val="28"/>
          <w:lang w:val="tt"/>
        </w:rPr>
        <w:t>ереп торуны «Лениногорск муниципаль районы» муниципаль берәмлеге Башкарма комитеты җитәкчесе З.Г. Михайловага йөкләргә.</w:t>
      </w:r>
    </w:p>
    <w:p w14:paraId="38A4C6AC" w14:textId="77777777" w:rsidR="00111771" w:rsidRPr="008A4393" w:rsidRDefault="00111771" w:rsidP="00414130">
      <w:pPr>
        <w:pStyle w:val="Style1"/>
        <w:widowControl/>
        <w:tabs>
          <w:tab w:val="left" w:pos="4678"/>
          <w:tab w:val="left" w:pos="5812"/>
          <w:tab w:val="left" w:pos="5954"/>
          <w:tab w:val="left" w:pos="9355"/>
        </w:tabs>
        <w:spacing w:line="240" w:lineRule="auto"/>
        <w:ind w:right="-1" w:firstLine="851"/>
        <w:jc w:val="both"/>
        <w:rPr>
          <w:sz w:val="28"/>
          <w:szCs w:val="28"/>
        </w:rPr>
      </w:pPr>
    </w:p>
    <w:p w14:paraId="1860B489" w14:textId="77777777" w:rsidR="00242CAF" w:rsidRDefault="00242CAF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0FA9B0C" w14:textId="3C4FDE51" w:rsidR="008A4393" w:rsidRPr="00111771" w:rsidRDefault="00AF113C" w:rsidP="00111771">
      <w:pPr>
        <w:jc w:val="right"/>
        <w:rPr>
          <w:rFonts w:ascii="Times New Roman" w:hAnsi="Times New Roman" w:cs="Times New Roman"/>
          <w:sz w:val="28"/>
          <w:szCs w:val="28"/>
        </w:rPr>
      </w:pPr>
      <w:r w:rsidRPr="00111771">
        <w:rPr>
          <w:rFonts w:ascii="Times New Roman" w:hAnsi="Times New Roman" w:cs="Times New Roman"/>
          <w:sz w:val="28"/>
          <w:szCs w:val="28"/>
          <w:lang w:val="tt"/>
        </w:rPr>
        <w:t>Р.Г. Хөсәенов</w:t>
      </w:r>
    </w:p>
    <w:p w14:paraId="391B0CCD" w14:textId="77777777"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CEBC3D0" w14:textId="77777777" w:rsidR="008A4393" w:rsidRPr="00D01C05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BC3F07B" w14:textId="77777777" w:rsidR="00697C92" w:rsidRDefault="00697C92" w:rsidP="00013176">
      <w:pPr>
        <w:ind w:right="-1"/>
        <w:rPr>
          <w:rFonts w:ascii="Times New Roman" w:hAnsi="Times New Roman"/>
        </w:rPr>
      </w:pPr>
    </w:p>
    <w:p w14:paraId="26ED8A82" w14:textId="77777777" w:rsidR="00697C92" w:rsidRDefault="00697C92" w:rsidP="00013176">
      <w:pPr>
        <w:ind w:right="-1"/>
        <w:rPr>
          <w:rFonts w:ascii="Times New Roman" w:hAnsi="Times New Roman"/>
        </w:rPr>
      </w:pPr>
    </w:p>
    <w:p w14:paraId="01E75F64" w14:textId="77777777" w:rsidR="008A4393" w:rsidRDefault="00AF113C" w:rsidP="00013176">
      <w:pPr>
        <w:ind w:right="-1"/>
        <w:rPr>
          <w:rFonts w:ascii="Times New Roman" w:hAnsi="Times New Roman"/>
        </w:rPr>
      </w:pPr>
      <w:r>
        <w:rPr>
          <w:rFonts w:ascii="Times New Roman" w:hAnsi="Times New Roman"/>
          <w:lang w:val="tt"/>
        </w:rPr>
        <w:t>Е.А.Ненад</w:t>
      </w:r>
    </w:p>
    <w:p w14:paraId="244341B7" w14:textId="77777777" w:rsidR="009776BD" w:rsidRDefault="00AF113C" w:rsidP="00F1416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  <w:lang w:val="tt"/>
        </w:rPr>
        <w:t>5-46-72</w:t>
      </w:r>
    </w:p>
    <w:sectPr w:rsidR="009776BD" w:rsidSect="009776BD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26BA" w14:textId="77777777" w:rsidR="00AF113C" w:rsidRDefault="00AF113C">
      <w:r>
        <w:separator/>
      </w:r>
    </w:p>
  </w:endnote>
  <w:endnote w:type="continuationSeparator" w:id="0">
    <w:p w14:paraId="7B0A9387" w14:textId="77777777" w:rsidR="00AF113C" w:rsidRDefault="00AF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22E" w14:textId="77777777" w:rsidR="00AF113C" w:rsidRDefault="00AF113C">
      <w:r>
        <w:separator/>
      </w:r>
    </w:p>
  </w:footnote>
  <w:footnote w:type="continuationSeparator" w:id="0">
    <w:p w14:paraId="06C876F2" w14:textId="77777777" w:rsidR="00AF113C" w:rsidRDefault="00AF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B58B" w14:textId="77777777" w:rsidR="009776BD" w:rsidRDefault="00AF113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D3850">
      <w:rPr>
        <w:noProof/>
      </w:rPr>
      <w:t>2</w:t>
    </w:r>
    <w:r>
      <w:fldChar w:fldCharType="end"/>
    </w:r>
  </w:p>
  <w:p w14:paraId="6DE89998" w14:textId="77777777" w:rsidR="009776BD" w:rsidRDefault="009776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F"/>
    <w:rsid w:val="00011AD4"/>
    <w:rsid w:val="00013176"/>
    <w:rsid w:val="00014C12"/>
    <w:rsid w:val="00030037"/>
    <w:rsid w:val="000B0AC0"/>
    <w:rsid w:val="000D32DE"/>
    <w:rsid w:val="000E2FFF"/>
    <w:rsid w:val="00111771"/>
    <w:rsid w:val="0012675B"/>
    <w:rsid w:val="00152495"/>
    <w:rsid w:val="001672DF"/>
    <w:rsid w:val="001904B5"/>
    <w:rsid w:val="001A5341"/>
    <w:rsid w:val="001B3443"/>
    <w:rsid w:val="001D3850"/>
    <w:rsid w:val="00200D2B"/>
    <w:rsid w:val="00242CAF"/>
    <w:rsid w:val="00263C07"/>
    <w:rsid w:val="002715AD"/>
    <w:rsid w:val="00274E29"/>
    <w:rsid w:val="00290995"/>
    <w:rsid w:val="002B24B1"/>
    <w:rsid w:val="002D63B1"/>
    <w:rsid w:val="00326ED9"/>
    <w:rsid w:val="00332ADF"/>
    <w:rsid w:val="003446C5"/>
    <w:rsid w:val="00351D5C"/>
    <w:rsid w:val="003B6B5F"/>
    <w:rsid w:val="003F43F4"/>
    <w:rsid w:val="003F61B0"/>
    <w:rsid w:val="00412F33"/>
    <w:rsid w:val="00414130"/>
    <w:rsid w:val="00414D48"/>
    <w:rsid w:val="004B00AE"/>
    <w:rsid w:val="004B36BC"/>
    <w:rsid w:val="004D0C45"/>
    <w:rsid w:val="004F2751"/>
    <w:rsid w:val="004F7CF2"/>
    <w:rsid w:val="00516D39"/>
    <w:rsid w:val="005218D9"/>
    <w:rsid w:val="00554DBC"/>
    <w:rsid w:val="00555EC0"/>
    <w:rsid w:val="00574C08"/>
    <w:rsid w:val="005803EB"/>
    <w:rsid w:val="005B24D6"/>
    <w:rsid w:val="005B4EA5"/>
    <w:rsid w:val="005D5A1D"/>
    <w:rsid w:val="006140D1"/>
    <w:rsid w:val="00661C8C"/>
    <w:rsid w:val="00665852"/>
    <w:rsid w:val="00683E81"/>
    <w:rsid w:val="00697567"/>
    <w:rsid w:val="00697C92"/>
    <w:rsid w:val="006B6DFB"/>
    <w:rsid w:val="006E6DDD"/>
    <w:rsid w:val="00736949"/>
    <w:rsid w:val="0075292E"/>
    <w:rsid w:val="00762B36"/>
    <w:rsid w:val="007A5055"/>
    <w:rsid w:val="007B6A78"/>
    <w:rsid w:val="007D5C62"/>
    <w:rsid w:val="0081169E"/>
    <w:rsid w:val="0082090C"/>
    <w:rsid w:val="00830AB6"/>
    <w:rsid w:val="00836A24"/>
    <w:rsid w:val="008A4393"/>
    <w:rsid w:val="008D58EB"/>
    <w:rsid w:val="008D779B"/>
    <w:rsid w:val="008E0C37"/>
    <w:rsid w:val="00926914"/>
    <w:rsid w:val="009776BD"/>
    <w:rsid w:val="009B0865"/>
    <w:rsid w:val="009C10E3"/>
    <w:rsid w:val="009E0413"/>
    <w:rsid w:val="009E10CD"/>
    <w:rsid w:val="009E77BA"/>
    <w:rsid w:val="009F5F6C"/>
    <w:rsid w:val="00A004BB"/>
    <w:rsid w:val="00A00719"/>
    <w:rsid w:val="00A058DE"/>
    <w:rsid w:val="00A47F41"/>
    <w:rsid w:val="00A54301"/>
    <w:rsid w:val="00A70FAF"/>
    <w:rsid w:val="00A7643C"/>
    <w:rsid w:val="00AA4ADF"/>
    <w:rsid w:val="00AB6DF5"/>
    <w:rsid w:val="00AF113C"/>
    <w:rsid w:val="00BB3E49"/>
    <w:rsid w:val="00C43011"/>
    <w:rsid w:val="00C505E1"/>
    <w:rsid w:val="00C610E2"/>
    <w:rsid w:val="00C753BB"/>
    <w:rsid w:val="00C9351D"/>
    <w:rsid w:val="00CA036C"/>
    <w:rsid w:val="00CB2434"/>
    <w:rsid w:val="00CE2405"/>
    <w:rsid w:val="00CE2C9D"/>
    <w:rsid w:val="00CE57CD"/>
    <w:rsid w:val="00CF4ABD"/>
    <w:rsid w:val="00CF52C2"/>
    <w:rsid w:val="00CF7CA6"/>
    <w:rsid w:val="00D00CA7"/>
    <w:rsid w:val="00D01C05"/>
    <w:rsid w:val="00D25B79"/>
    <w:rsid w:val="00DD4373"/>
    <w:rsid w:val="00E1448A"/>
    <w:rsid w:val="00E449DC"/>
    <w:rsid w:val="00EA3308"/>
    <w:rsid w:val="00ED0265"/>
    <w:rsid w:val="00ED4654"/>
    <w:rsid w:val="00EF2AC6"/>
    <w:rsid w:val="00F120A5"/>
    <w:rsid w:val="00F14161"/>
    <w:rsid w:val="00F348BC"/>
    <w:rsid w:val="00F536BC"/>
    <w:rsid w:val="00F60105"/>
    <w:rsid w:val="00F60FBC"/>
    <w:rsid w:val="00F803C9"/>
    <w:rsid w:val="00F82526"/>
    <w:rsid w:val="00F8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489BC-ABE6-4F24-8CD1-C33F60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76BD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76B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Отдел СМИ</cp:lastModifiedBy>
  <cp:revision>2</cp:revision>
  <cp:lastPrinted>2023-12-21T05:57:00Z</cp:lastPrinted>
  <dcterms:created xsi:type="dcterms:W3CDTF">2024-03-12T06:12:00Z</dcterms:created>
  <dcterms:modified xsi:type="dcterms:W3CDTF">2024-03-12T06:12:00Z</dcterms:modified>
</cp:coreProperties>
</file>