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9F" w:rsidRPr="0082512A" w:rsidRDefault="009975A0" w:rsidP="00DC6E46">
      <w:pPr>
        <w:spacing w:after="0" w:line="240" w:lineRule="auto"/>
        <w:ind w:right="-1"/>
        <w:jc w:val="center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82512A">
        <w:rPr>
          <w:rFonts w:ascii="Arial" w:eastAsia="Calibri" w:hAnsi="Arial" w:cs="Arial"/>
          <w:color w:val="auto"/>
          <w:sz w:val="24"/>
          <w:szCs w:val="24"/>
          <w:lang w:val="tt"/>
        </w:rPr>
        <w:t>ПОСТАНОВЛЕНИЕ</w:t>
      </w:r>
    </w:p>
    <w:p w:rsidR="00F67C9F" w:rsidRPr="0082512A" w:rsidRDefault="00F67C9F" w:rsidP="0082512A">
      <w:pPr>
        <w:spacing w:after="0" w:line="240" w:lineRule="auto"/>
        <w:ind w:left="0" w:right="-1" w:firstLine="0"/>
        <w:rPr>
          <w:rFonts w:ascii="Arial" w:eastAsia="Calibri" w:hAnsi="Arial" w:cs="Arial"/>
          <w:color w:val="auto"/>
          <w:sz w:val="24"/>
          <w:szCs w:val="24"/>
          <w:lang w:val="ru-RU"/>
        </w:rPr>
      </w:pPr>
    </w:p>
    <w:p w:rsidR="00F67C9F" w:rsidRPr="0082512A" w:rsidRDefault="009975A0" w:rsidP="00DC6E46">
      <w:pPr>
        <w:spacing w:after="0" w:line="240" w:lineRule="auto"/>
        <w:ind w:right="-1"/>
        <w:jc w:val="center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82512A">
        <w:rPr>
          <w:rFonts w:ascii="Arial" w:eastAsia="Calibri" w:hAnsi="Arial" w:cs="Arial"/>
          <w:color w:val="auto"/>
          <w:sz w:val="24"/>
          <w:szCs w:val="24"/>
          <w:lang w:val="tt"/>
        </w:rPr>
        <w:t>КАРАР  № 1809</w:t>
      </w:r>
    </w:p>
    <w:p w:rsidR="00F67C9F" w:rsidRPr="0082512A" w:rsidRDefault="00F67C9F" w:rsidP="0082512A">
      <w:pPr>
        <w:spacing w:after="0" w:line="240" w:lineRule="auto"/>
        <w:ind w:left="0" w:right="-1" w:firstLine="0"/>
        <w:rPr>
          <w:rFonts w:ascii="Arial" w:eastAsia="Calibri" w:hAnsi="Arial" w:cs="Arial"/>
          <w:color w:val="auto"/>
          <w:sz w:val="24"/>
          <w:szCs w:val="24"/>
          <w:lang w:val="ru-RU"/>
        </w:rPr>
      </w:pPr>
    </w:p>
    <w:p w:rsidR="00F67C9F" w:rsidRPr="005A6436" w:rsidRDefault="009975A0" w:rsidP="0082512A">
      <w:pPr>
        <w:spacing w:after="0" w:line="240" w:lineRule="auto"/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</w:pPr>
      <w:r w:rsidRPr="0082512A">
        <w:rPr>
          <w:rFonts w:ascii="Arial" w:eastAsia="Calibri" w:hAnsi="Arial" w:cs="Arial"/>
          <w:color w:val="auto"/>
          <w:sz w:val="24"/>
          <w:szCs w:val="24"/>
          <w:lang w:val="tt"/>
        </w:rPr>
        <w:t xml:space="preserve">                                                            2023 елның 10 июле</w:t>
      </w:r>
    </w:p>
    <w:p w:rsidR="00F67C9F" w:rsidRPr="0082512A" w:rsidRDefault="00F67C9F" w:rsidP="0082512A">
      <w:pPr>
        <w:spacing w:after="0" w:line="244" w:lineRule="auto"/>
        <w:ind w:left="0" w:right="408" w:firstLine="0"/>
        <w:jc w:val="left"/>
        <w:rPr>
          <w:rFonts w:ascii="Arial" w:hAnsi="Arial" w:cs="Arial"/>
          <w:noProof/>
          <w:sz w:val="24"/>
          <w:szCs w:val="24"/>
          <w:lang w:val="ru-RU"/>
        </w:rPr>
      </w:pPr>
    </w:p>
    <w:p w:rsidR="000077D8" w:rsidRPr="0082512A" w:rsidRDefault="009975A0" w:rsidP="006D5A58">
      <w:pPr>
        <w:tabs>
          <w:tab w:val="left" w:pos="4253"/>
        </w:tabs>
        <w:spacing w:after="0" w:line="240" w:lineRule="auto"/>
        <w:ind w:left="0" w:right="5515" w:firstLine="0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Мәгариф өлкәсендә мәдәни-массакүләм чаралар, спорт чаралары, фән олимпиадалары уздырганда туклану, яшәү, юл йөрүне тәэмин итү чыгымнарының </w:t>
      </w:r>
      <w:r w:rsidRPr="0082512A">
        <w:rPr>
          <w:rFonts w:ascii="Arial" w:hAnsi="Arial" w:cs="Arial"/>
          <w:sz w:val="24"/>
          <w:szCs w:val="24"/>
          <w:lang w:val="tt"/>
        </w:rPr>
        <w:t>матди тәэмин итү тәртибен һәм нормаларын раслау турында</w:t>
      </w:r>
    </w:p>
    <w:p w:rsidR="00682A18" w:rsidRPr="0082512A" w:rsidRDefault="00682A18" w:rsidP="00F67C9F">
      <w:pPr>
        <w:spacing w:after="11" w:line="326" w:lineRule="auto"/>
        <w:ind w:left="0" w:right="311" w:firstLine="709"/>
        <w:rPr>
          <w:rFonts w:ascii="Arial" w:hAnsi="Arial" w:cs="Arial"/>
          <w:sz w:val="24"/>
          <w:szCs w:val="24"/>
          <w:lang w:val="ru-RU"/>
        </w:rPr>
      </w:pPr>
    </w:p>
    <w:p w:rsidR="00B678A3" w:rsidRPr="0082512A" w:rsidRDefault="0031135A" w:rsidP="00F67C9F">
      <w:pPr>
        <w:spacing w:after="0" w:line="240" w:lineRule="auto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tt"/>
        </w:rPr>
        <w:t>«</w:t>
      </w:r>
      <w:r w:rsidR="009975A0" w:rsidRPr="0082512A">
        <w:rPr>
          <w:rFonts w:ascii="Arial" w:hAnsi="Arial" w:cs="Arial"/>
          <w:sz w:val="24"/>
          <w:szCs w:val="24"/>
          <w:lang w:val="tt"/>
        </w:rPr>
        <w:t>Россия Федерациясендә җирле үзидарәне оештыруның гомуми принциплары турында</w:t>
      </w:r>
      <w:r>
        <w:rPr>
          <w:rFonts w:ascii="Arial" w:hAnsi="Arial" w:cs="Arial"/>
          <w:sz w:val="24"/>
          <w:szCs w:val="24"/>
          <w:lang w:val="tt"/>
        </w:rPr>
        <w:t>»</w:t>
      </w:r>
      <w:r w:rsidR="009975A0" w:rsidRPr="0082512A">
        <w:rPr>
          <w:rFonts w:ascii="Arial" w:hAnsi="Arial" w:cs="Arial"/>
          <w:sz w:val="24"/>
          <w:szCs w:val="24"/>
          <w:lang w:val="tt"/>
        </w:rPr>
        <w:t xml:space="preserve"> 2003 елның 6 октябрендәге 131-ФЗ номерлы Федераль закон нигезендә,  мәктәп укучыларының республика олимпиадаларының төбәк</w:t>
      </w:r>
      <w:r w:rsidR="009975A0" w:rsidRPr="0082512A">
        <w:rPr>
          <w:rFonts w:ascii="Arial" w:hAnsi="Arial" w:cs="Arial"/>
          <w:sz w:val="24"/>
          <w:szCs w:val="24"/>
          <w:lang w:val="tt"/>
        </w:rPr>
        <w:t>, бөтенроссия һәм йомгаклау этапларын, Татарстан Республикасында мәдәни-массакүләм, спорт чараларын үткәргәндә мәдәни-массакүләм, спорт чараларын матди тәэмин итүгә, чараларда катнашучыларны туклану белән тәэмин итүгә, команда җитәкчеләре һәм катнашучыларн</w:t>
      </w:r>
      <w:r w:rsidR="009975A0" w:rsidRPr="0082512A">
        <w:rPr>
          <w:rFonts w:ascii="Arial" w:hAnsi="Arial" w:cs="Arial"/>
          <w:sz w:val="24"/>
          <w:szCs w:val="24"/>
          <w:lang w:val="tt"/>
        </w:rPr>
        <w:t>ың туклану һәм яшәү чыгымнарын түләүгә акчаларны р</w:t>
      </w:r>
      <w:r>
        <w:rPr>
          <w:rFonts w:ascii="Arial" w:hAnsi="Arial" w:cs="Arial"/>
          <w:sz w:val="24"/>
          <w:szCs w:val="24"/>
          <w:lang w:val="tt"/>
        </w:rPr>
        <w:t>ациональ куллану максатларында,</w:t>
      </w:r>
      <w:r w:rsidR="009975A0" w:rsidRPr="0082512A">
        <w:rPr>
          <w:rFonts w:ascii="Arial" w:hAnsi="Arial" w:cs="Arial"/>
          <w:sz w:val="24"/>
          <w:szCs w:val="24"/>
          <w:lang w:val="tt"/>
        </w:rPr>
        <w:t xml:space="preserve"> Татарстан Республикасы </w:t>
      </w:r>
      <w:r>
        <w:rPr>
          <w:rFonts w:ascii="Arial" w:hAnsi="Arial" w:cs="Arial"/>
          <w:sz w:val="24"/>
          <w:szCs w:val="24"/>
          <w:lang w:val="tt"/>
        </w:rPr>
        <w:t>«</w:t>
      </w:r>
      <w:r w:rsidR="009975A0" w:rsidRPr="0082512A">
        <w:rPr>
          <w:rFonts w:ascii="Arial" w:hAnsi="Arial" w:cs="Arial"/>
          <w:sz w:val="24"/>
          <w:szCs w:val="24"/>
          <w:lang w:val="tt"/>
        </w:rPr>
        <w:t>Лениногорск муниципаль районы</w:t>
      </w:r>
      <w:r w:rsidRPr="0031135A">
        <w:rPr>
          <w:rFonts w:ascii="Arial" w:hAnsi="Arial" w:cs="Arial"/>
          <w:sz w:val="24"/>
          <w:szCs w:val="24"/>
          <w:lang w:val="tt"/>
        </w:rPr>
        <w:t>»</w:t>
      </w:r>
      <w:bookmarkStart w:id="0" w:name="_GoBack"/>
      <w:bookmarkEnd w:id="0"/>
      <w:r w:rsidR="009975A0" w:rsidRPr="0082512A">
        <w:rPr>
          <w:rFonts w:ascii="Arial" w:hAnsi="Arial" w:cs="Arial"/>
          <w:sz w:val="24"/>
          <w:szCs w:val="24"/>
          <w:lang w:val="tt"/>
        </w:rPr>
        <w:t>муниципаль берәмлеге Башкарма комитеты КАРАР БИРДЕ:</w:t>
      </w:r>
      <w:r w:rsidR="00FA03FD" w:rsidRPr="0082512A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8890" cy="8890"/>
            <wp:effectExtent l="0" t="0" r="0" b="0"/>
            <wp:docPr id="1" name="Picture 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45642" name="Picture 17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A3" w:rsidRPr="0082512A" w:rsidRDefault="009975A0" w:rsidP="00F67C9F">
      <w:pPr>
        <w:numPr>
          <w:ilvl w:val="0"/>
          <w:numId w:val="1"/>
        </w:numPr>
        <w:tabs>
          <w:tab w:val="left" w:pos="993"/>
        </w:tabs>
        <w:spacing w:after="11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Татарстан Республикасы Лениногорск муниципаль районында мәдәни - массакүләм чаралар үткәргәндә туклану, яшәү, юл йөрүне тәэмин итү чыгымнарын матди тәэмин итү тәртибен һәм нормаларын расларга, команда җитәкчеләре һәм фән олимпиадаларында, мәгариф өлкәсендә</w:t>
      </w:r>
      <w:r w:rsidRPr="0082512A">
        <w:rPr>
          <w:rFonts w:ascii="Arial" w:hAnsi="Arial" w:cs="Arial"/>
          <w:sz w:val="24"/>
          <w:szCs w:val="24"/>
          <w:lang w:val="tt"/>
        </w:rPr>
        <w:t xml:space="preserve"> мәдәни-массакүләм, спорт чараларында катнашучылар өчен туклану һәм яшәү чыгымнарын түләү тәртибен расларга.  </w:t>
      </w:r>
    </w:p>
    <w:p w:rsidR="00B678A3" w:rsidRPr="0082512A" w:rsidRDefault="009975A0" w:rsidP="00F67C9F">
      <w:pPr>
        <w:numPr>
          <w:ilvl w:val="0"/>
          <w:numId w:val="1"/>
        </w:numPr>
        <w:tabs>
          <w:tab w:val="left" w:pos="993"/>
        </w:tabs>
        <w:spacing w:after="11" w:line="259" w:lineRule="auto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Татарстан Республикасы Лениногорск муниципаль районының муниципаль мәгариф учреждениеләре җитәкчеләренә мәдәни-массакүләм, спорт чаралары, фән ол</w:t>
      </w:r>
      <w:r w:rsidRPr="0082512A">
        <w:rPr>
          <w:rFonts w:ascii="Arial" w:hAnsi="Arial" w:cs="Arial"/>
          <w:sz w:val="24"/>
          <w:szCs w:val="24"/>
          <w:lang w:val="tt"/>
        </w:rPr>
        <w:t>импиадалары уздырганда әлеге карарга таянырга.</w:t>
      </w:r>
    </w:p>
    <w:p w:rsidR="00B678A3" w:rsidRPr="0082512A" w:rsidRDefault="009975A0" w:rsidP="00F67C9F">
      <w:pPr>
        <w:numPr>
          <w:ilvl w:val="0"/>
          <w:numId w:val="1"/>
        </w:numPr>
        <w:tabs>
          <w:tab w:val="left" w:pos="993"/>
        </w:tabs>
        <w:spacing w:after="11" w:line="259" w:lineRule="auto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Татарстан Республикасы Лениногорск муниципаль районының Финанс-бюджет палатасына әлеге карар нигезендә чыгымнарны билгеләнгән тәртиптә финанслауны тәэмин итәргә тәкъдим итәргә.</w:t>
      </w:r>
    </w:p>
    <w:p w:rsidR="00B678A3" w:rsidRPr="0082512A" w:rsidRDefault="009975A0" w:rsidP="00F67C9F">
      <w:pPr>
        <w:numPr>
          <w:ilvl w:val="0"/>
          <w:numId w:val="2"/>
        </w:numPr>
        <w:tabs>
          <w:tab w:val="left" w:pos="851"/>
          <w:tab w:val="left" w:pos="993"/>
        </w:tabs>
        <w:spacing w:after="11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Татарстан Республикасы Лениногор</w:t>
      </w:r>
      <w:r w:rsidRPr="0082512A">
        <w:rPr>
          <w:rFonts w:ascii="Arial" w:hAnsi="Arial" w:cs="Arial"/>
          <w:sz w:val="24"/>
          <w:szCs w:val="24"/>
          <w:lang w:val="tt"/>
        </w:rPr>
        <w:t xml:space="preserve">ск муниципаль районының </w:t>
      </w:r>
      <w:r w:rsidR="0031135A">
        <w:rPr>
          <w:rFonts w:ascii="Arial" w:hAnsi="Arial" w:cs="Arial"/>
          <w:sz w:val="24"/>
          <w:szCs w:val="24"/>
          <w:lang w:val="tt"/>
        </w:rPr>
        <w:t>«</w:t>
      </w:r>
      <w:r w:rsidRPr="0082512A">
        <w:rPr>
          <w:rFonts w:ascii="Arial" w:hAnsi="Arial" w:cs="Arial"/>
          <w:sz w:val="24"/>
          <w:szCs w:val="24"/>
          <w:lang w:val="tt"/>
        </w:rPr>
        <w:t>Үзәкләштерелгән бухгалтерия</w:t>
      </w:r>
      <w:r w:rsidR="0031135A">
        <w:rPr>
          <w:rFonts w:ascii="Arial" w:hAnsi="Arial" w:cs="Arial"/>
          <w:sz w:val="24"/>
          <w:szCs w:val="24"/>
          <w:lang w:val="tt"/>
        </w:rPr>
        <w:t>»</w:t>
      </w:r>
      <w:r w:rsidRPr="0082512A">
        <w:rPr>
          <w:rFonts w:ascii="Arial" w:hAnsi="Arial" w:cs="Arial"/>
          <w:sz w:val="24"/>
          <w:szCs w:val="24"/>
          <w:lang w:val="tt"/>
        </w:rPr>
        <w:t xml:space="preserve"> муниципаль бюджет учреждениесе җитәкчесенә әлеге карар нигезендә чыгымнарны вакытында түләргә.</w:t>
      </w:r>
    </w:p>
    <w:p w:rsidR="00F67C9F" w:rsidRPr="0082512A" w:rsidRDefault="009975A0" w:rsidP="00F67C9F">
      <w:pPr>
        <w:numPr>
          <w:ilvl w:val="0"/>
          <w:numId w:val="2"/>
        </w:numPr>
        <w:tabs>
          <w:tab w:val="left" w:pos="993"/>
        </w:tabs>
        <w:spacing w:after="11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Әлеге карарны Татарстан Республикасы муниципаль берәмлекләре порталы составында Лениногорск муниципаль райо</w:t>
      </w:r>
      <w:r w:rsidRPr="0082512A">
        <w:rPr>
          <w:rFonts w:ascii="Arial" w:hAnsi="Arial" w:cs="Arial"/>
          <w:sz w:val="24"/>
          <w:szCs w:val="24"/>
          <w:lang w:val="tt"/>
        </w:rPr>
        <w:t>нының рәсми сайтында урнаштырырга.</w:t>
      </w:r>
    </w:p>
    <w:p w:rsidR="00B80E12" w:rsidRPr="0082512A" w:rsidRDefault="009975A0" w:rsidP="00F67C9F">
      <w:pPr>
        <w:numPr>
          <w:ilvl w:val="0"/>
          <w:numId w:val="2"/>
        </w:numPr>
        <w:tabs>
          <w:tab w:val="left" w:pos="993"/>
        </w:tabs>
        <w:spacing w:after="11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Әлеге карарның үтәлешен тикшереп торуны Татарстан Республикасы Лениногорск муниципаль районы Башкарма комитетының </w:t>
      </w:r>
      <w:r w:rsidR="0031135A">
        <w:rPr>
          <w:rFonts w:ascii="Arial" w:hAnsi="Arial" w:cs="Arial"/>
          <w:sz w:val="24"/>
          <w:szCs w:val="24"/>
          <w:lang w:val="tt"/>
        </w:rPr>
        <w:t>«</w:t>
      </w:r>
      <w:r w:rsidRPr="0082512A">
        <w:rPr>
          <w:rFonts w:ascii="Arial" w:hAnsi="Arial" w:cs="Arial"/>
          <w:sz w:val="24"/>
          <w:szCs w:val="24"/>
          <w:lang w:val="tt"/>
        </w:rPr>
        <w:t>Мәгариф идарәсе</w:t>
      </w:r>
      <w:r w:rsidR="0031135A">
        <w:rPr>
          <w:rFonts w:ascii="Arial" w:hAnsi="Arial" w:cs="Arial"/>
          <w:sz w:val="24"/>
          <w:szCs w:val="24"/>
          <w:lang w:val="tt"/>
        </w:rPr>
        <w:t>»</w:t>
      </w:r>
      <w:r w:rsidRPr="0082512A">
        <w:rPr>
          <w:rFonts w:ascii="Arial" w:hAnsi="Arial" w:cs="Arial"/>
          <w:sz w:val="24"/>
          <w:szCs w:val="24"/>
          <w:lang w:val="tt"/>
        </w:rPr>
        <w:t xml:space="preserve"> МКУ башлыгы В.С.Санатуллинга йөкләргә.</w:t>
      </w:r>
      <w:r w:rsidR="00FA03FD" w:rsidRPr="0082512A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8890" cy="8890"/>
            <wp:effectExtent l="0" t="0" r="0" b="0"/>
            <wp:docPr id="2" name="Picture 3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887646" name="Picture 31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C9F" w:rsidRPr="0082512A" w:rsidRDefault="00F67C9F" w:rsidP="00F67C9F">
      <w:pPr>
        <w:tabs>
          <w:tab w:val="left" w:pos="993"/>
        </w:tabs>
        <w:spacing w:after="11"/>
        <w:ind w:left="0" w:right="49" w:firstLine="0"/>
        <w:rPr>
          <w:rFonts w:ascii="Arial" w:hAnsi="Arial" w:cs="Arial"/>
          <w:sz w:val="24"/>
          <w:szCs w:val="24"/>
          <w:lang w:val="ru-RU"/>
        </w:rPr>
      </w:pPr>
    </w:p>
    <w:p w:rsidR="00F67C9F" w:rsidRPr="0082512A" w:rsidRDefault="009975A0" w:rsidP="0082512A">
      <w:pPr>
        <w:pStyle w:val="a3"/>
        <w:spacing w:after="0"/>
        <w:ind w:left="0" w:right="49"/>
        <w:rPr>
          <w:rFonts w:ascii="Arial" w:hAnsi="Arial" w:cs="Arial"/>
          <w:sz w:val="24"/>
          <w:szCs w:val="24"/>
        </w:rPr>
      </w:pPr>
      <w:r w:rsidRPr="0082512A">
        <w:rPr>
          <w:rFonts w:ascii="Arial" w:hAnsi="Arial" w:cs="Arial"/>
          <w:sz w:val="24"/>
          <w:szCs w:val="24"/>
          <w:lang w:val="tt"/>
        </w:rPr>
        <w:t>Җитәкче</w:t>
      </w:r>
      <w:r w:rsidRPr="0082512A">
        <w:rPr>
          <w:rFonts w:ascii="Arial" w:hAnsi="Arial" w:cs="Arial"/>
          <w:sz w:val="24"/>
          <w:szCs w:val="24"/>
          <w:lang w:val="tt"/>
        </w:rPr>
        <w:t xml:space="preserve">                                         </w:t>
      </w:r>
      <w:r w:rsidRPr="0082512A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З.Г. Михайлова</w:t>
      </w:r>
    </w:p>
    <w:p w:rsidR="0082512A" w:rsidRDefault="0082512A" w:rsidP="00F67C9F">
      <w:pPr>
        <w:spacing w:after="0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F67C9F" w:rsidRPr="0082512A" w:rsidRDefault="009975A0" w:rsidP="00F67C9F">
      <w:pPr>
        <w:spacing w:after="0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Дәүләтшина О.Р.</w:t>
      </w:r>
    </w:p>
    <w:p w:rsidR="00F67C9F" w:rsidRPr="0082512A" w:rsidRDefault="009975A0" w:rsidP="00F67C9F">
      <w:pPr>
        <w:spacing w:after="0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5-12-22</w:t>
      </w:r>
    </w:p>
    <w:p w:rsidR="00F67C9F" w:rsidRPr="0082512A" w:rsidRDefault="00F67C9F" w:rsidP="00B80E12">
      <w:pPr>
        <w:spacing w:after="640"/>
        <w:ind w:left="360" w:right="311" w:firstLine="0"/>
        <w:rPr>
          <w:rFonts w:ascii="Arial" w:hAnsi="Arial" w:cs="Arial"/>
          <w:sz w:val="24"/>
          <w:szCs w:val="24"/>
          <w:lang w:val="ru-RU"/>
        </w:rPr>
        <w:sectPr w:rsidR="00F67C9F" w:rsidRPr="0082512A" w:rsidSect="006D5A58">
          <w:headerReference w:type="default" r:id="rId10"/>
          <w:type w:val="continuous"/>
          <w:pgSz w:w="12240" w:h="16820"/>
          <w:pgMar w:top="1134" w:right="1134" w:bottom="1134" w:left="1134" w:header="720" w:footer="720" w:gutter="0"/>
          <w:pgNumType w:start="1"/>
          <w:cols w:space="720"/>
          <w:titlePg/>
          <w:docGrid w:linePitch="381"/>
        </w:sectPr>
      </w:pPr>
    </w:p>
    <w:p w:rsidR="00F67C9F" w:rsidRPr="0082512A" w:rsidRDefault="009975A0" w:rsidP="00F67C9F">
      <w:pPr>
        <w:spacing w:after="0" w:line="240" w:lineRule="auto"/>
        <w:ind w:left="6237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lastRenderedPageBreak/>
        <w:t>Кушымта</w:t>
      </w:r>
    </w:p>
    <w:p w:rsidR="00F67C9F" w:rsidRPr="0082512A" w:rsidRDefault="0031135A" w:rsidP="005A643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tt"/>
        </w:rPr>
        <w:t>«</w:t>
      </w:r>
      <w:r w:rsidR="009975A0" w:rsidRPr="0082512A">
        <w:rPr>
          <w:rFonts w:ascii="Arial" w:hAnsi="Arial" w:cs="Arial"/>
          <w:sz w:val="24"/>
          <w:szCs w:val="24"/>
          <w:lang w:val="tt"/>
        </w:rPr>
        <w:t xml:space="preserve">Лениногорск </w:t>
      </w:r>
      <w:r w:rsidR="009975A0" w:rsidRPr="0082512A">
        <w:rPr>
          <w:rFonts w:ascii="Arial" w:hAnsi="Arial" w:cs="Arial"/>
          <w:sz w:val="24"/>
          <w:szCs w:val="24"/>
          <w:lang w:val="tt"/>
        </w:rPr>
        <w:t>муниципаль районы</w:t>
      </w:r>
      <w:r>
        <w:rPr>
          <w:rFonts w:ascii="Arial" w:hAnsi="Arial" w:cs="Arial"/>
          <w:sz w:val="24"/>
          <w:szCs w:val="24"/>
          <w:lang w:val="tt"/>
        </w:rPr>
        <w:t>»</w:t>
      </w:r>
      <w:r w:rsidR="009975A0" w:rsidRPr="0082512A">
        <w:rPr>
          <w:rFonts w:ascii="Arial" w:hAnsi="Arial" w:cs="Arial"/>
          <w:sz w:val="24"/>
          <w:szCs w:val="24"/>
          <w:lang w:val="tt"/>
        </w:rPr>
        <w:t xml:space="preserve"> муниципаль берәмлеге Башкарма комитетының 2023елның 10 июлендәге 1809 номерлы карары белән расланды</w:t>
      </w:r>
    </w:p>
    <w:p w:rsidR="009B228D" w:rsidRPr="0082512A" w:rsidRDefault="009B228D" w:rsidP="00B80E12">
      <w:pPr>
        <w:spacing w:after="0" w:line="240" w:lineRule="auto"/>
        <w:ind w:left="4423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F67C9F" w:rsidRPr="0082512A" w:rsidRDefault="00F67C9F" w:rsidP="009B228D">
      <w:pPr>
        <w:spacing w:after="11"/>
        <w:ind w:left="0" w:right="321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F67C9F" w:rsidRPr="0082512A" w:rsidRDefault="009975A0" w:rsidP="009B228D">
      <w:pPr>
        <w:spacing w:after="11"/>
        <w:ind w:left="0" w:right="321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Татарстан Республикасы Лениногорск муниципаль районында  </w:t>
      </w:r>
    </w:p>
    <w:p w:rsidR="009B228D" w:rsidRPr="0082512A" w:rsidRDefault="009975A0" w:rsidP="009B228D">
      <w:pPr>
        <w:spacing w:after="11"/>
        <w:ind w:left="0" w:right="321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мәдәни-массакүләм чаралар уздырганда туклану, яшәү, юл йөрү белән тәэмин итү </w:t>
      </w:r>
      <w:r w:rsidRPr="0082512A">
        <w:rPr>
          <w:rFonts w:ascii="Arial" w:hAnsi="Arial" w:cs="Arial"/>
          <w:sz w:val="24"/>
          <w:szCs w:val="24"/>
          <w:lang w:val="tt"/>
        </w:rPr>
        <w:t>чыгымнарының матди тәэмин итү һәм нормаларын, фән олимпиадаларында катнашучылар һәм командалаҗитәкчеләрен тукландырган һәм яшәгән өчен чыгымнар, мәгариф өлкәсендә мәдәни-массакүләм чаралар үткәргәндә йөрү чыгымнарын түләү тәртибе</w:t>
      </w:r>
    </w:p>
    <w:p w:rsidR="00B678A3" w:rsidRPr="0082512A" w:rsidRDefault="009975A0">
      <w:pPr>
        <w:spacing w:after="239" w:line="259" w:lineRule="auto"/>
        <w:ind w:left="100" w:right="139" w:firstLine="1127"/>
        <w:jc w:val="center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B678A3" w:rsidRPr="0082512A" w:rsidRDefault="009975A0">
      <w:pPr>
        <w:spacing w:after="272" w:line="259" w:lineRule="auto"/>
        <w:ind w:left="110" w:right="134" w:hanging="10"/>
        <w:jc w:val="center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1. Гомуми нигезләмәләр</w:t>
      </w:r>
    </w:p>
    <w:p w:rsidR="00B678A3" w:rsidRPr="0082512A" w:rsidRDefault="009975A0" w:rsidP="00F67C9F">
      <w:pPr>
        <w:tabs>
          <w:tab w:val="left" w:pos="993"/>
          <w:tab w:val="left" w:pos="1276"/>
        </w:tabs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l</w:t>
      </w:r>
      <w:r w:rsidRPr="0082512A">
        <w:rPr>
          <w:rFonts w:ascii="Arial" w:hAnsi="Arial" w:cs="Arial"/>
          <w:sz w:val="24"/>
          <w:szCs w:val="24"/>
          <w:lang w:val="tt"/>
        </w:rPr>
        <w:t>.l. Әлеге Тәртипнең максаты - Лениногорск муниципаль районы мәгариф учреждениеләре чыгымнарын җайга салу, алар катнашучыларны мәдәни-массакүләм, спорт чараларына яисә мәдәни-массакүләм спорт чараларына, спорт чараларына һәм мәктәп укучыларының республика о</w:t>
      </w:r>
      <w:r w:rsidRPr="0082512A">
        <w:rPr>
          <w:rFonts w:ascii="Arial" w:hAnsi="Arial" w:cs="Arial"/>
          <w:sz w:val="24"/>
          <w:szCs w:val="24"/>
          <w:lang w:val="tt"/>
        </w:rPr>
        <w:t>лимпиадаларының төбәк этабын үткәргәндә фән олимпиадаларына җибәрүче.</w:t>
      </w:r>
    </w:p>
    <w:p w:rsidR="00B678A3" w:rsidRPr="0082512A" w:rsidRDefault="009975A0" w:rsidP="00F67C9F">
      <w:pPr>
        <w:tabs>
          <w:tab w:val="left" w:pos="993"/>
          <w:tab w:val="left" w:pos="1276"/>
        </w:tabs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1.2. Мәдәни-массакүләм спорт чараларына фестивальләр, конкурслар, смотрлар, ярышлар һәм башка мәдәни-массакүләм спорт чаралары керә, алар район, республика һәм бөтенроссия мәдәни-массакү</w:t>
      </w:r>
      <w:r w:rsidRPr="0082512A">
        <w:rPr>
          <w:rFonts w:ascii="Arial" w:hAnsi="Arial" w:cs="Arial"/>
          <w:sz w:val="24"/>
          <w:szCs w:val="24"/>
          <w:lang w:val="tt"/>
        </w:rPr>
        <w:t>ләм чараларның бердәм календарь планы белән каралган.</w:t>
      </w:r>
    </w:p>
    <w:p w:rsidR="00B678A3" w:rsidRPr="0082512A" w:rsidRDefault="009975A0" w:rsidP="00F67C9F">
      <w:pPr>
        <w:tabs>
          <w:tab w:val="left" w:pos="993"/>
          <w:tab w:val="left" w:pos="1276"/>
        </w:tabs>
        <w:spacing w:after="41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1.3. Мәдәни-массакүләм, спорт һәм башка чараларда катнашучыларны матди тәэмин итү нормаларына түбәндәгеләр керә:</w:t>
      </w:r>
    </w:p>
    <w:p w:rsidR="009B228D" w:rsidRPr="0082512A" w:rsidRDefault="009975A0" w:rsidP="00F67C9F">
      <w:pPr>
        <w:tabs>
          <w:tab w:val="left" w:pos="993"/>
          <w:tab w:val="left" w:pos="1276"/>
        </w:tabs>
        <w:spacing w:after="29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мәдәни-массакүләм, спорт чаралары узган көннәрдә катнашучыларны тукландыру чыгымнары норм</w:t>
      </w:r>
      <w:r w:rsidRPr="0082512A">
        <w:rPr>
          <w:rFonts w:ascii="Arial" w:hAnsi="Arial" w:cs="Arial"/>
          <w:sz w:val="24"/>
          <w:szCs w:val="24"/>
          <w:lang w:val="tt"/>
        </w:rPr>
        <w:t>алары;</w:t>
      </w:r>
    </w:p>
    <w:p w:rsidR="009B228D" w:rsidRPr="0082512A" w:rsidRDefault="009975A0" w:rsidP="00F67C9F">
      <w:pPr>
        <w:spacing w:after="29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 </w:t>
      </w:r>
      <w:r w:rsidR="00FA03FD" w:rsidRPr="0082512A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86360" cy="17145"/>
            <wp:effectExtent l="0" t="0" r="0" b="0"/>
            <wp:docPr id="3" name="Picture 4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96728" name="Picture 48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12A">
        <w:rPr>
          <w:rFonts w:ascii="Arial" w:hAnsi="Arial" w:cs="Arial"/>
          <w:sz w:val="24"/>
          <w:szCs w:val="24"/>
          <w:lang w:val="tt"/>
        </w:rPr>
        <w:t xml:space="preserve"> транспорт чыгымнары;</w:t>
      </w:r>
    </w:p>
    <w:p w:rsidR="009B228D" w:rsidRPr="0082512A" w:rsidRDefault="009975A0" w:rsidP="00F67C9F">
      <w:pPr>
        <w:spacing w:after="29"/>
        <w:ind w:left="0" w:right="49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 </w:t>
      </w:r>
      <w:r w:rsidR="00FA03FD" w:rsidRPr="0082512A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86360" cy="17145"/>
            <wp:effectExtent l="0" t="0" r="0" b="0"/>
            <wp:docPr id="4" name="Picture 4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52277" name="Picture 48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12A">
        <w:rPr>
          <w:rFonts w:ascii="Arial" w:hAnsi="Arial" w:cs="Arial"/>
          <w:sz w:val="24"/>
          <w:szCs w:val="24"/>
          <w:lang w:val="tt"/>
        </w:rPr>
        <w:t xml:space="preserve"> почта-типография һәм канцелярия чыгымнары;</w:t>
      </w:r>
    </w:p>
    <w:p w:rsidR="009B228D" w:rsidRPr="0031135A" w:rsidRDefault="009975A0" w:rsidP="00F67C9F">
      <w:pPr>
        <w:spacing w:after="29"/>
        <w:ind w:left="0" w:right="49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 </w:t>
      </w:r>
      <w:r w:rsidR="00FA03FD" w:rsidRPr="0082512A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86360" cy="17145"/>
            <wp:effectExtent l="0" t="0" r="0" b="0"/>
            <wp:docPr id="5" name="Picture 4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22491" name="Picture 48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12A">
        <w:rPr>
          <w:rFonts w:ascii="Arial" w:hAnsi="Arial" w:cs="Arial"/>
          <w:sz w:val="24"/>
          <w:szCs w:val="24"/>
          <w:lang w:val="tt"/>
        </w:rPr>
        <w:t xml:space="preserve"> торак урынын яллау өчен түләү;</w:t>
      </w:r>
    </w:p>
    <w:p w:rsidR="00B678A3" w:rsidRPr="0031135A" w:rsidRDefault="009975A0" w:rsidP="00F67C9F">
      <w:pPr>
        <w:spacing w:after="29"/>
        <w:ind w:left="0" w:right="49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 </w:t>
      </w:r>
      <w:r w:rsidR="00FA03FD" w:rsidRPr="0082512A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86360" cy="17145"/>
            <wp:effectExtent l="0" t="0" r="0" b="0"/>
            <wp:docPr id="6" name="Picture 4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8403" name="Picture 48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12A">
        <w:rPr>
          <w:rFonts w:ascii="Arial" w:hAnsi="Arial" w:cs="Arial"/>
          <w:sz w:val="24"/>
          <w:szCs w:val="24"/>
          <w:lang w:val="tt"/>
        </w:rPr>
        <w:t xml:space="preserve"> һәм чараларда катнашучыларны матди тәэмин итүнең башка төрләре.</w:t>
      </w:r>
    </w:p>
    <w:p w:rsidR="00B678A3" w:rsidRPr="0031135A" w:rsidRDefault="009975A0" w:rsidP="00F67C9F">
      <w:pPr>
        <w:ind w:left="0" w:right="49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1.4 Россия олимпиадаларының төбәк этабын һәм республика олимпиадаларының </w:t>
      </w:r>
      <w:r w:rsidRPr="0082512A">
        <w:rPr>
          <w:rFonts w:ascii="Arial" w:hAnsi="Arial" w:cs="Arial"/>
          <w:sz w:val="24"/>
          <w:szCs w:val="24"/>
          <w:lang w:val="tt"/>
        </w:rPr>
        <w:t>йомгаклау этабын уздырганда фән олимпиадаларында катнашучыларны матди тәэмин итүгә нормаларга түбәндәгеләр керә:</w:t>
      </w:r>
    </w:p>
    <w:p w:rsidR="00B91BFD" w:rsidRPr="0031135A" w:rsidRDefault="009975A0" w:rsidP="00F67C9F">
      <w:pPr>
        <w:numPr>
          <w:ilvl w:val="0"/>
          <w:numId w:val="3"/>
        </w:numPr>
        <w:tabs>
          <w:tab w:val="left" w:pos="1134"/>
        </w:tabs>
        <w:ind w:left="0" w:right="49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>фән олимпиадаларында катнашучыларны һәм командалар җитәкчеләрен фән олимпиадаларын үткәрү урынына бару һәм кире кайту юлында тукландыру;</w:t>
      </w:r>
    </w:p>
    <w:p w:rsidR="00B678A3" w:rsidRPr="0031135A" w:rsidRDefault="009975A0" w:rsidP="006D5A58">
      <w:pPr>
        <w:numPr>
          <w:ilvl w:val="0"/>
          <w:numId w:val="3"/>
        </w:numPr>
        <w:tabs>
          <w:tab w:val="left" w:pos="1134"/>
        </w:tabs>
        <w:ind w:left="0" w:right="124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 торак</w:t>
      </w:r>
      <w:r w:rsidRPr="0082512A">
        <w:rPr>
          <w:rFonts w:ascii="Arial" w:hAnsi="Arial" w:cs="Arial"/>
          <w:sz w:val="24"/>
          <w:szCs w:val="24"/>
          <w:lang w:val="tt"/>
        </w:rPr>
        <w:t xml:space="preserve"> урынын яллау өчен түләү;</w:t>
      </w:r>
    </w:p>
    <w:p w:rsidR="00B678A3" w:rsidRPr="0031135A" w:rsidRDefault="009975A0" w:rsidP="006D5A58">
      <w:pPr>
        <w:numPr>
          <w:ilvl w:val="0"/>
          <w:numId w:val="3"/>
        </w:numPr>
        <w:tabs>
          <w:tab w:val="left" w:pos="1134"/>
        </w:tabs>
        <w:ind w:left="0" w:right="124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>һәм предмет олимпиадаларында катнашучыларны һәм кануннарда каралган командалар җитәкчеләрен матди тәэмин итүнең башка төрләре.</w:t>
      </w:r>
    </w:p>
    <w:p w:rsidR="00B678A3" w:rsidRPr="0031135A" w:rsidRDefault="009975A0" w:rsidP="00F67C9F">
      <w:pPr>
        <w:numPr>
          <w:ilvl w:val="1"/>
          <w:numId w:val="4"/>
        </w:numPr>
        <w:tabs>
          <w:tab w:val="left" w:pos="1134"/>
        </w:tabs>
        <w:ind w:right="124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>Мәдәни-массакүләм чараларда катнашучыларга мәгариф учреждениеләре укучылары, үзешчән сәнгатьтә катнашуч</w:t>
      </w:r>
      <w:r w:rsidRPr="0082512A">
        <w:rPr>
          <w:rFonts w:ascii="Arial" w:hAnsi="Arial" w:cs="Arial"/>
          <w:sz w:val="24"/>
          <w:szCs w:val="24"/>
          <w:lang w:val="tt"/>
        </w:rPr>
        <w:t>ылар, мәдәният учреждениеләренең клуб формированиеләрендә катнашучылар, иҗат коллективлары вәкилләре, массакүләм мәдәни чаралар турындагы нигезләмәләрдә һәм регламентлаштыручы документларда әйтелгән белгечләр керә.</w:t>
      </w:r>
    </w:p>
    <w:p w:rsidR="00B678A3" w:rsidRPr="0031135A" w:rsidRDefault="009975A0" w:rsidP="00F67C9F">
      <w:pPr>
        <w:numPr>
          <w:ilvl w:val="1"/>
          <w:numId w:val="4"/>
        </w:numPr>
        <w:tabs>
          <w:tab w:val="left" w:pos="1134"/>
        </w:tabs>
        <w:spacing w:after="46"/>
        <w:ind w:right="124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Россия олимпиадаларының төбәк этабын һәм </w:t>
      </w:r>
      <w:r w:rsidRPr="0082512A">
        <w:rPr>
          <w:rFonts w:ascii="Arial" w:hAnsi="Arial" w:cs="Arial"/>
          <w:sz w:val="24"/>
          <w:szCs w:val="24"/>
          <w:lang w:val="tt"/>
        </w:rPr>
        <w:t>республика олимпиадаларының йомгаклау этабын уздырганда фән олимпиадаларында катнашучыларга кирәкле баллар җыйган мәктәп укучылары, шулай ук олимпиадада җиңүчеләр һәм призерлар  һәм команда җитәкчеләре керә.</w:t>
      </w:r>
    </w:p>
    <w:p w:rsidR="00B678A3" w:rsidRPr="0031135A" w:rsidRDefault="009975A0" w:rsidP="00F67C9F">
      <w:pPr>
        <w:numPr>
          <w:ilvl w:val="1"/>
          <w:numId w:val="4"/>
        </w:numPr>
        <w:tabs>
          <w:tab w:val="left" w:pos="1134"/>
        </w:tabs>
        <w:ind w:right="124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lastRenderedPageBreak/>
        <w:t>Катнашучыларны мәдәни-массакүләм, спорт чаралары</w:t>
      </w:r>
      <w:r w:rsidRPr="0082512A">
        <w:rPr>
          <w:rFonts w:ascii="Arial" w:hAnsi="Arial" w:cs="Arial"/>
          <w:sz w:val="24"/>
          <w:szCs w:val="24"/>
          <w:lang w:val="tt"/>
        </w:rPr>
        <w:t>на җибәрү уздырыла торган оешмаларның рәсми чакыруы нигезендә гамәлгә ашырыла.</w:t>
      </w:r>
    </w:p>
    <w:p w:rsidR="00B678A3" w:rsidRPr="0031135A" w:rsidRDefault="009975A0" w:rsidP="00F67C9F">
      <w:pPr>
        <w:numPr>
          <w:ilvl w:val="1"/>
          <w:numId w:val="4"/>
        </w:numPr>
        <w:tabs>
          <w:tab w:val="left" w:pos="1134"/>
        </w:tabs>
        <w:spacing w:after="332"/>
        <w:ind w:right="124" w:firstLine="709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Укучыларны фән олимпиадаларына җибәрү Татарстан Республикасы Мәгариф һәм фән министрлыгы боерыгы һәм </w:t>
      </w:r>
      <w:r w:rsidR="0031135A">
        <w:rPr>
          <w:rFonts w:ascii="Arial" w:hAnsi="Arial" w:cs="Arial"/>
          <w:sz w:val="24"/>
          <w:szCs w:val="24"/>
          <w:lang w:val="tt"/>
        </w:rPr>
        <w:t>«</w:t>
      </w:r>
      <w:r w:rsidRPr="0082512A">
        <w:rPr>
          <w:rFonts w:ascii="Arial" w:hAnsi="Arial" w:cs="Arial"/>
          <w:sz w:val="24"/>
          <w:szCs w:val="24"/>
          <w:lang w:val="tt"/>
        </w:rPr>
        <w:t>Татарстан Республикасы Лениногорск муниципаль районы мәгариф идарәсе</w:t>
      </w:r>
      <w:r w:rsidR="0031135A">
        <w:rPr>
          <w:rFonts w:ascii="Arial" w:hAnsi="Arial" w:cs="Arial"/>
          <w:sz w:val="24"/>
          <w:szCs w:val="24"/>
          <w:lang w:val="tt"/>
        </w:rPr>
        <w:t>»</w:t>
      </w:r>
      <w:r w:rsidRPr="0082512A">
        <w:rPr>
          <w:rFonts w:ascii="Arial" w:hAnsi="Arial" w:cs="Arial"/>
          <w:sz w:val="24"/>
          <w:szCs w:val="24"/>
          <w:lang w:val="tt"/>
        </w:rPr>
        <w:t xml:space="preserve"> муниц</w:t>
      </w:r>
      <w:r w:rsidRPr="0082512A">
        <w:rPr>
          <w:rFonts w:ascii="Arial" w:hAnsi="Arial" w:cs="Arial"/>
          <w:sz w:val="24"/>
          <w:szCs w:val="24"/>
          <w:lang w:val="tt"/>
        </w:rPr>
        <w:t>ипаль казна учреждениесе боерыгы нигезендә гамәлгә ашырыла.</w:t>
      </w:r>
    </w:p>
    <w:p w:rsidR="00B678A3" w:rsidRPr="0082512A" w:rsidRDefault="009975A0" w:rsidP="006D5A58">
      <w:pPr>
        <w:numPr>
          <w:ilvl w:val="0"/>
          <w:numId w:val="5"/>
        </w:numPr>
        <w:spacing w:after="272" w:line="240" w:lineRule="auto"/>
        <w:ind w:left="0" w:right="10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Укучыларның республика олимпиадаларының йомгаклау этабын һәм бөтенроссия этабын үткәргәндә мәдәни-массакүләм, спорт чараларын, фән олимпиадаларын үткәргәндә акчалар тоту тәртибе</w:t>
      </w:r>
    </w:p>
    <w:p w:rsidR="00B678A3" w:rsidRPr="0082512A" w:rsidRDefault="009975A0" w:rsidP="006D5A58">
      <w:pPr>
        <w:numPr>
          <w:ilvl w:val="1"/>
          <w:numId w:val="5"/>
        </w:numPr>
        <w:tabs>
          <w:tab w:val="left" w:pos="1276"/>
        </w:tabs>
        <w:ind w:left="0" w:right="124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Мәдәни-массакүләм </w:t>
      </w:r>
      <w:r w:rsidRPr="0082512A">
        <w:rPr>
          <w:rFonts w:ascii="Arial" w:hAnsi="Arial" w:cs="Arial"/>
          <w:sz w:val="24"/>
          <w:szCs w:val="24"/>
          <w:lang w:val="tt"/>
        </w:rPr>
        <w:t>чаралар уздыра торган оешма тарафыннан мәдәни-массакүләм, спорт чараларын уздырганда түбәндәгеләр раслана: мәдәни-массакүләм чаралар турында нигезләмәләр, мәдәни-массакүләм чаралар уздыру тәртибен регламентлаштыра торган мәдәни-массакүләм чаралар программа</w:t>
      </w:r>
      <w:r w:rsidRPr="0082512A">
        <w:rPr>
          <w:rFonts w:ascii="Arial" w:hAnsi="Arial" w:cs="Arial"/>
          <w:sz w:val="24"/>
          <w:szCs w:val="24"/>
          <w:lang w:val="tt"/>
        </w:rPr>
        <w:t>лары; чараларда катнашучыларның саны, аларны үткәрү сроклары һәм матди тәэмин итү нормалары кертелгән сметалар.</w:t>
      </w:r>
    </w:p>
    <w:p w:rsidR="00B678A3" w:rsidRPr="0031135A" w:rsidRDefault="009975A0" w:rsidP="006D5A58">
      <w:pPr>
        <w:numPr>
          <w:ilvl w:val="1"/>
          <w:numId w:val="5"/>
        </w:numPr>
        <w:tabs>
          <w:tab w:val="left" w:pos="1276"/>
        </w:tabs>
        <w:ind w:left="0" w:right="124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Укучыларның республика олимпиадаларының төбәк этабын һәм йомгаклау этабын үткәргәндә катнашучыларны мәдәни-массакүләм, спорт чараларын, предметл</w:t>
      </w:r>
      <w:r w:rsidRPr="0082512A">
        <w:rPr>
          <w:rFonts w:ascii="Arial" w:hAnsi="Arial" w:cs="Arial"/>
          <w:sz w:val="24"/>
          <w:szCs w:val="24"/>
          <w:lang w:val="tt"/>
        </w:rPr>
        <w:t>ы олимпиадаларын үткәргән көннәрдә тукландыру чыгымнары нормалар нигезендә, 1 нче кушымта нигезендә гамәлгә ашырыла.</w:t>
      </w:r>
    </w:p>
    <w:p w:rsidR="00B678A3" w:rsidRPr="0082512A" w:rsidRDefault="009975A0" w:rsidP="006D5A58">
      <w:pPr>
        <w:numPr>
          <w:ilvl w:val="1"/>
          <w:numId w:val="5"/>
        </w:numPr>
        <w:tabs>
          <w:tab w:val="left" w:pos="1276"/>
        </w:tabs>
        <w:ind w:left="0" w:right="124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Кунакханәләрдә урыннарны броньлау мәдәни-массакүләм чараларда катнашучылар һәм предметлар олимпиадаларында катнашучыларның билгеләнгән вакы</w:t>
      </w:r>
      <w:r w:rsidRPr="0082512A">
        <w:rPr>
          <w:rFonts w:ascii="Arial" w:hAnsi="Arial" w:cs="Arial"/>
          <w:sz w:val="24"/>
          <w:szCs w:val="24"/>
          <w:lang w:val="tt"/>
        </w:rPr>
        <w:t>тка кадәр бер тәүлектән дә соңга калмыйча башкарыла.</w:t>
      </w:r>
    </w:p>
    <w:p w:rsidR="00B678A3" w:rsidRPr="0082512A" w:rsidRDefault="009975A0" w:rsidP="006D5A58">
      <w:pPr>
        <w:numPr>
          <w:ilvl w:val="1"/>
          <w:numId w:val="5"/>
        </w:numPr>
        <w:tabs>
          <w:tab w:val="left" w:pos="1276"/>
        </w:tabs>
        <w:ind w:left="0" w:right="124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Мәдәният, спорт чараларына бару юлында мәҗбүри тукталышларда, предмет олимпиадалары һәм кире кайтканда, күчеп утырганда, төннәр дәвамында һәм тиешле документлар белән расланган торак урын яллау чыгымнары</w:t>
      </w:r>
      <w:r w:rsidRPr="0082512A">
        <w:rPr>
          <w:rFonts w:ascii="Arial" w:hAnsi="Arial" w:cs="Arial"/>
          <w:sz w:val="24"/>
          <w:szCs w:val="24"/>
          <w:lang w:val="tt"/>
        </w:rPr>
        <w:t>, коллектив шартнамәдә яисә оешманың локаль норматив актында билгеләнгән чикләрдә катнашучыларга түләнә.</w:t>
      </w:r>
    </w:p>
    <w:p w:rsidR="00B678A3" w:rsidRPr="0082512A" w:rsidRDefault="009975A0" w:rsidP="006D5A58">
      <w:pPr>
        <w:numPr>
          <w:ilvl w:val="1"/>
          <w:numId w:val="5"/>
        </w:numPr>
        <w:tabs>
          <w:tab w:val="left" w:pos="1276"/>
        </w:tabs>
        <w:spacing w:after="69"/>
        <w:ind w:left="0" w:right="124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Транспорт, телеграф, почта-типография, канцелярия һәм башка чыгымнар тармакта гамәлдә булган бәяләр яисә килешүләр бәяләре буенча башкарыла, алар мәдән</w:t>
      </w:r>
      <w:r w:rsidRPr="0082512A">
        <w:rPr>
          <w:rFonts w:ascii="Arial" w:hAnsi="Arial" w:cs="Arial"/>
          <w:sz w:val="24"/>
          <w:szCs w:val="24"/>
          <w:lang w:val="tt"/>
        </w:rPr>
        <w:t>и-массакүләм, спорт чараларын иң экономияле уздыруны һәм акчаларны рациональ файдалануны тәэмин итә.</w:t>
      </w:r>
    </w:p>
    <w:p w:rsidR="00B678A3" w:rsidRPr="0082512A" w:rsidRDefault="009975A0" w:rsidP="006D5A58">
      <w:pPr>
        <w:numPr>
          <w:ilvl w:val="1"/>
          <w:numId w:val="5"/>
        </w:numPr>
        <w:tabs>
          <w:tab w:val="left" w:pos="1276"/>
        </w:tabs>
        <w:spacing w:after="328"/>
        <w:ind w:left="0" w:right="124" w:firstLine="709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Мәдәни-массакүләм спорт чараларында катнашучыларга командировкалау һәм хезмәт хакы буенча чыгымнар коллектив шартнамә һәм оешмада гамәлдә булган башка норм</w:t>
      </w:r>
      <w:r w:rsidRPr="0082512A">
        <w:rPr>
          <w:rFonts w:ascii="Arial" w:hAnsi="Arial" w:cs="Arial"/>
          <w:sz w:val="24"/>
          <w:szCs w:val="24"/>
          <w:lang w:val="tt"/>
        </w:rPr>
        <w:t>атив актлар нигезендә башкарыла.</w:t>
      </w:r>
    </w:p>
    <w:p w:rsidR="00B678A3" w:rsidRPr="0082512A" w:rsidRDefault="009975A0" w:rsidP="006D5A58">
      <w:pPr>
        <w:spacing w:after="272" w:line="259" w:lineRule="auto"/>
        <w:ind w:left="0" w:right="191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2512A">
        <w:rPr>
          <w:rFonts w:ascii="Arial" w:hAnsi="Arial" w:cs="Arial"/>
          <w:sz w:val="24"/>
          <w:szCs w:val="24"/>
          <w:lang w:val="tt"/>
        </w:rPr>
        <w:t>3. Мәдәни-массакүләм, спорт чараларын, фән олимпиадаларын финанслау тәртибе</w:t>
      </w:r>
    </w:p>
    <w:p w:rsidR="00B678A3" w:rsidRPr="0031135A" w:rsidRDefault="009975A0" w:rsidP="006D5A58">
      <w:pPr>
        <w:tabs>
          <w:tab w:val="left" w:pos="993"/>
          <w:tab w:val="left" w:pos="1276"/>
          <w:tab w:val="left" w:pos="1418"/>
        </w:tabs>
        <w:ind w:left="28" w:right="124" w:firstLine="681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>3.1. Финанслау чыганаклары - бюджет һәм бюджеттан тыш чаралар. Бюджеттан тыш акчалар хәйрия ярдәме, ирекле иганәләр хисабына барлыкка килә.</w:t>
      </w:r>
    </w:p>
    <w:p w:rsidR="00B678A3" w:rsidRPr="0031135A" w:rsidRDefault="009975A0" w:rsidP="006D5A58">
      <w:pPr>
        <w:numPr>
          <w:ilvl w:val="1"/>
          <w:numId w:val="6"/>
        </w:numPr>
        <w:tabs>
          <w:tab w:val="left" w:pos="993"/>
          <w:tab w:val="left" w:pos="1276"/>
          <w:tab w:val="left" w:pos="1418"/>
        </w:tabs>
        <w:ind w:right="124" w:firstLine="681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>Бөтенроссия олимпиадасының региональ этабын һәм республика олимпиадаларының йомгаклау этабын уздырганда мәдәни-массакүләм чараларны һәм предметлы олимпиадаларны матди яктан тәэмин итүгә чыгымнар   әлеге карар белән расланган нормалар нигезендә финанс-хуҗал</w:t>
      </w:r>
      <w:r w:rsidRPr="0082512A">
        <w:rPr>
          <w:rFonts w:ascii="Arial" w:hAnsi="Arial" w:cs="Arial"/>
          <w:sz w:val="24"/>
          <w:szCs w:val="24"/>
          <w:lang w:val="tt"/>
        </w:rPr>
        <w:t>ык эшчәнлегенең расланган планы нигезендә булган акчалар чикләрендә финанслауның тиешле чыганаклары исәбеннән башкарыла.</w:t>
      </w:r>
    </w:p>
    <w:p w:rsidR="00B80E12" w:rsidRPr="0031135A" w:rsidRDefault="009975A0" w:rsidP="00A76430">
      <w:pPr>
        <w:numPr>
          <w:ilvl w:val="1"/>
          <w:numId w:val="6"/>
        </w:numPr>
        <w:tabs>
          <w:tab w:val="left" w:pos="993"/>
          <w:tab w:val="left" w:pos="1276"/>
          <w:tab w:val="left" w:pos="1418"/>
        </w:tabs>
        <w:ind w:right="124" w:firstLine="681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lastRenderedPageBreak/>
        <w:t>Лениногорск муниципаль районының район бюджеты акчалары исәбеннән финанслана торган Лениногорск муниципаль районы территориясендә мәдән</w:t>
      </w:r>
      <w:r w:rsidRPr="0082512A">
        <w:rPr>
          <w:rFonts w:ascii="Arial" w:hAnsi="Arial" w:cs="Arial"/>
          <w:sz w:val="24"/>
          <w:szCs w:val="24"/>
          <w:lang w:val="tt"/>
        </w:rPr>
        <w:t>и-массакүләм чаралар үткәрелгәндә, финанс белән тәэмин итү шартлары Лениногорск муниципаль районы башкарма комитеты тарафыннан расланган әлеге чаралар турында нигезләмәләрдә (регламентларда) билгеләнә.</w:t>
      </w:r>
    </w:p>
    <w:p w:rsidR="00A76430" w:rsidRPr="0031135A" w:rsidRDefault="00A76430" w:rsidP="00A76430">
      <w:pPr>
        <w:tabs>
          <w:tab w:val="left" w:pos="993"/>
          <w:tab w:val="left" w:pos="1276"/>
          <w:tab w:val="left" w:pos="1418"/>
        </w:tabs>
        <w:ind w:left="709" w:right="124" w:firstLine="0"/>
        <w:rPr>
          <w:rFonts w:ascii="Arial" w:hAnsi="Arial" w:cs="Arial"/>
          <w:sz w:val="24"/>
          <w:szCs w:val="24"/>
          <w:lang w:val="tt"/>
        </w:rPr>
      </w:pPr>
    </w:p>
    <w:p w:rsidR="005F1419" w:rsidRPr="0031135A" w:rsidRDefault="009975A0" w:rsidP="005F1419">
      <w:pPr>
        <w:spacing w:after="0" w:line="240" w:lineRule="auto"/>
        <w:ind w:left="5387" w:right="119" w:firstLine="0"/>
        <w:rPr>
          <w:rFonts w:ascii="Arial" w:hAnsi="Arial" w:cs="Arial"/>
          <w:sz w:val="24"/>
          <w:szCs w:val="24"/>
          <w:lang w:val="tt"/>
        </w:rPr>
      </w:pPr>
      <w:r w:rsidRPr="0031135A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6D5A58" w:rsidRPr="0031135A" w:rsidRDefault="009975A0" w:rsidP="006D5A58">
      <w:pPr>
        <w:spacing w:after="0" w:line="240" w:lineRule="auto"/>
        <w:ind w:left="0" w:right="590" w:firstLine="709"/>
        <w:jc w:val="center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Мәдәни-массакүләм, спорт чараларын, </w:t>
      </w:r>
    </w:p>
    <w:p w:rsidR="00B5594A" w:rsidRPr="0031135A" w:rsidRDefault="009975A0" w:rsidP="006D5A58">
      <w:pPr>
        <w:spacing w:after="396" w:line="240" w:lineRule="auto"/>
        <w:ind w:left="0" w:right="590" w:firstLine="709"/>
        <w:jc w:val="center"/>
        <w:rPr>
          <w:rFonts w:ascii="Arial" w:hAnsi="Arial" w:cs="Arial"/>
          <w:sz w:val="24"/>
          <w:szCs w:val="24"/>
          <w:lang w:val="tt"/>
        </w:rPr>
      </w:pPr>
      <w:r w:rsidRPr="0082512A">
        <w:rPr>
          <w:rFonts w:ascii="Arial" w:hAnsi="Arial" w:cs="Arial"/>
          <w:sz w:val="24"/>
          <w:szCs w:val="24"/>
          <w:lang w:val="tt"/>
        </w:rPr>
        <w:t xml:space="preserve"> Бөтенроссия олимпиадасының төбәк этабын һәм республика укучылары олимпиадаларының йомгаклау этабын үткәргәндә катнашучыларны туклану, йөрү һәм яшәү белән тәэмин итү чыгымнары нормалары </w:t>
      </w:r>
    </w:p>
    <w:p w:rsidR="00B678A3" w:rsidRPr="0031135A" w:rsidRDefault="00B678A3">
      <w:pPr>
        <w:spacing w:after="0" w:line="259" w:lineRule="auto"/>
        <w:ind w:left="797" w:right="888" w:firstLine="179"/>
        <w:jc w:val="center"/>
        <w:rPr>
          <w:rFonts w:ascii="Arial" w:hAnsi="Arial" w:cs="Arial"/>
          <w:sz w:val="24"/>
          <w:szCs w:val="24"/>
          <w:lang w:val="tt"/>
        </w:rPr>
      </w:pPr>
    </w:p>
    <w:tbl>
      <w:tblPr>
        <w:tblW w:w="10149" w:type="dxa"/>
        <w:tblInd w:w="22" w:type="dxa"/>
        <w:tblCellMar>
          <w:top w:w="50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562"/>
        <w:gridCol w:w="5334"/>
        <w:gridCol w:w="4253"/>
      </w:tblGrid>
      <w:tr w:rsidR="00F112A7" w:rsidRPr="0031135A" w:rsidTr="006D5A58">
        <w:trPr>
          <w:trHeight w:val="653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78A3" w:rsidRPr="0082512A" w:rsidRDefault="009975A0" w:rsidP="00AE087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№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78A3" w:rsidRPr="0082512A" w:rsidRDefault="009975A0" w:rsidP="006D5A58">
            <w:pPr>
              <w:spacing w:after="0" w:line="259" w:lineRule="auto"/>
              <w:ind w:left="1888" w:right="203" w:hanging="136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Чаралар чыгымнары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78A3" w:rsidRPr="0082512A" w:rsidRDefault="009975A0" w:rsidP="006D5A58">
            <w:pPr>
              <w:spacing w:after="0" w:line="259" w:lineRule="auto"/>
              <w:ind w:left="31" w:hanging="3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Көнгә бер кешегә чыгымнар нормалары (сум)</w:t>
            </w:r>
          </w:p>
        </w:tc>
      </w:tr>
      <w:tr w:rsidR="00F112A7" w:rsidTr="006D5A58">
        <w:trPr>
          <w:trHeight w:val="1625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78A3" w:rsidRPr="0082512A" w:rsidRDefault="009975A0" w:rsidP="00AE087C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1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78A3" w:rsidRPr="0082512A" w:rsidRDefault="009975A0" w:rsidP="00B5594A">
            <w:pPr>
              <w:spacing w:after="0" w:line="254" w:lineRule="auto"/>
              <w:ind w:left="11" w:right="79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 xml:space="preserve">Чараларда катнашучыларның туклануы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78A3" w:rsidRPr="0082512A" w:rsidRDefault="009975A0" w:rsidP="00AE087C">
            <w:pPr>
              <w:spacing w:after="0" w:line="259" w:lineRule="auto"/>
              <w:ind w:left="19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200</w:t>
            </w:r>
          </w:p>
        </w:tc>
      </w:tr>
      <w:tr w:rsidR="00F112A7" w:rsidTr="006D5A58">
        <w:trPr>
          <w:trHeight w:val="773"/>
        </w:trPr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D0E2E" w:rsidRPr="0082512A" w:rsidRDefault="009975A0" w:rsidP="00AE087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2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D0E2E" w:rsidRPr="0082512A" w:rsidRDefault="009975A0" w:rsidP="00AE087C">
            <w:pPr>
              <w:spacing w:after="0" w:line="231" w:lineRule="auto"/>
              <w:ind w:left="2" w:right="1288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Катнашучыларның чара үткәрелгән урында яшәве:</w:t>
            </w:r>
          </w:p>
          <w:p w:rsidR="00DD0E2E" w:rsidRPr="0082512A" w:rsidRDefault="009975A0" w:rsidP="00DD0E2E">
            <w:pPr>
              <w:spacing w:after="0" w:line="231" w:lineRule="auto"/>
              <w:ind w:left="2" w:right="1288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- ТР территориясендә;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D0E2E" w:rsidRPr="0082512A" w:rsidRDefault="009975A0" w:rsidP="00DD0E2E">
            <w:pPr>
              <w:spacing w:after="0" w:line="259" w:lineRule="auto"/>
              <w:ind w:left="10"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1000 нән артык түгел</w:t>
            </w:r>
          </w:p>
          <w:p w:rsidR="00DD0E2E" w:rsidRPr="0082512A" w:rsidRDefault="00DD0E2E" w:rsidP="00DD0E2E">
            <w:pPr>
              <w:spacing w:after="0" w:line="259" w:lineRule="auto"/>
              <w:ind w:left="1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112A7" w:rsidRPr="0031135A" w:rsidTr="006D5A58">
        <w:trPr>
          <w:trHeight w:val="394"/>
        </w:trPr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0E2E" w:rsidRPr="0082512A" w:rsidRDefault="00DD0E2E" w:rsidP="00AE087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0E2E" w:rsidRPr="0082512A" w:rsidRDefault="009975A0" w:rsidP="00AE087C">
            <w:pPr>
              <w:spacing w:after="0" w:line="259" w:lineRule="auto"/>
              <w:ind w:left="2" w:right="7" w:firstLine="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- РФ территориясендә, ТР чикләреннән тыш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0E2E" w:rsidRPr="0082512A" w:rsidRDefault="009975A0" w:rsidP="00DD0E2E">
            <w:pPr>
              <w:spacing w:after="0" w:line="259" w:lineRule="auto"/>
              <w:ind w:left="19" w:hanging="1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 xml:space="preserve">Документлар белән расланган чыгымнарның  </w:t>
            </w:r>
          </w:p>
          <w:p w:rsidR="00DD0E2E" w:rsidRPr="0082512A" w:rsidRDefault="009975A0" w:rsidP="00DD0E2E">
            <w:pPr>
              <w:spacing w:after="0" w:line="259" w:lineRule="auto"/>
              <w:ind w:left="10"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фактик күләме</w:t>
            </w:r>
          </w:p>
        </w:tc>
      </w:tr>
      <w:tr w:rsidR="00F112A7" w:rsidRPr="0031135A" w:rsidTr="006D5A58">
        <w:trPr>
          <w:trHeight w:val="103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594A" w:rsidRPr="0082512A" w:rsidRDefault="009975A0" w:rsidP="00AE087C">
            <w:pPr>
              <w:spacing w:after="0" w:line="259" w:lineRule="auto"/>
              <w:ind w:left="103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3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594A" w:rsidRPr="0082512A" w:rsidRDefault="009975A0" w:rsidP="00AE087C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 xml:space="preserve">Җәмәгать транспортында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594A" w:rsidRPr="0082512A" w:rsidRDefault="009975A0" w:rsidP="00AE087C">
            <w:pPr>
              <w:spacing w:after="0" w:line="259" w:lineRule="auto"/>
              <w:ind w:left="38"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512A">
              <w:rPr>
                <w:rFonts w:ascii="Arial" w:hAnsi="Arial" w:cs="Arial"/>
                <w:sz w:val="24"/>
                <w:szCs w:val="24"/>
                <w:lang w:val="tt"/>
              </w:rPr>
              <w:t>Юл йөрү документлары белән расланган факттагы чыгымнар күләмендә</w:t>
            </w:r>
          </w:p>
        </w:tc>
      </w:tr>
    </w:tbl>
    <w:p w:rsidR="00B80E12" w:rsidRPr="0082512A" w:rsidRDefault="00B80E12" w:rsidP="00B80E12">
      <w:pPr>
        <w:spacing w:after="1" w:line="243" w:lineRule="auto"/>
        <w:ind w:left="3815" w:right="-15" w:firstLine="4483"/>
        <w:rPr>
          <w:rFonts w:ascii="Arial" w:hAnsi="Arial" w:cs="Arial"/>
          <w:sz w:val="24"/>
          <w:szCs w:val="24"/>
          <w:lang w:val="ru-RU"/>
        </w:rPr>
      </w:pPr>
    </w:p>
    <w:p w:rsidR="00B80E12" w:rsidRPr="0082512A" w:rsidRDefault="00B80E12" w:rsidP="00B80E12">
      <w:pPr>
        <w:spacing w:after="1" w:line="243" w:lineRule="auto"/>
        <w:ind w:left="3815" w:right="-15" w:firstLine="4483"/>
        <w:rPr>
          <w:rFonts w:ascii="Arial" w:hAnsi="Arial" w:cs="Arial"/>
          <w:sz w:val="24"/>
          <w:szCs w:val="24"/>
          <w:lang w:val="ru-RU"/>
        </w:rPr>
      </w:pPr>
    </w:p>
    <w:p w:rsidR="00B80E12" w:rsidRPr="0082512A" w:rsidRDefault="00B80E12" w:rsidP="00B80E12">
      <w:pPr>
        <w:spacing w:after="1" w:line="243" w:lineRule="auto"/>
        <w:ind w:left="3815" w:right="-15" w:firstLine="4483"/>
        <w:rPr>
          <w:rFonts w:ascii="Arial" w:hAnsi="Arial" w:cs="Arial"/>
          <w:sz w:val="24"/>
          <w:szCs w:val="24"/>
          <w:lang w:val="ru-RU"/>
        </w:rPr>
      </w:pPr>
    </w:p>
    <w:p w:rsidR="00B80E12" w:rsidRPr="0082512A" w:rsidRDefault="00B80E12" w:rsidP="00A76430">
      <w:pPr>
        <w:spacing w:after="1" w:line="243" w:lineRule="auto"/>
        <w:ind w:left="0" w:right="-15" w:firstLine="0"/>
        <w:rPr>
          <w:rFonts w:ascii="Arial" w:hAnsi="Arial" w:cs="Arial"/>
          <w:sz w:val="24"/>
          <w:szCs w:val="24"/>
          <w:lang w:val="ru-RU"/>
        </w:rPr>
      </w:pPr>
    </w:p>
    <w:p w:rsidR="005F1419" w:rsidRDefault="005F1419" w:rsidP="00B80E12">
      <w:pPr>
        <w:spacing w:after="1" w:line="243" w:lineRule="auto"/>
        <w:ind w:left="3815" w:right="-15" w:firstLine="4483"/>
        <w:rPr>
          <w:sz w:val="24"/>
          <w:lang w:val="ru-RU"/>
        </w:rPr>
      </w:pPr>
    </w:p>
    <w:sectPr w:rsidR="005F1419" w:rsidSect="006D5A58">
      <w:headerReference w:type="default" r:id="rId15"/>
      <w:headerReference w:type="first" r:id="rId16"/>
      <w:pgSz w:w="12240" w:h="16820"/>
      <w:pgMar w:top="1134" w:right="1134" w:bottom="1134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A0" w:rsidRDefault="009975A0">
      <w:pPr>
        <w:spacing w:after="0" w:line="240" w:lineRule="auto"/>
      </w:pPr>
      <w:r>
        <w:separator/>
      </w:r>
    </w:p>
  </w:endnote>
  <w:endnote w:type="continuationSeparator" w:id="0">
    <w:p w:rsidR="009975A0" w:rsidRDefault="0099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A0" w:rsidRDefault="009975A0">
      <w:pPr>
        <w:spacing w:after="0" w:line="240" w:lineRule="auto"/>
      </w:pPr>
      <w:r>
        <w:separator/>
      </w:r>
    </w:p>
  </w:footnote>
  <w:footnote w:type="continuationSeparator" w:id="0">
    <w:p w:rsidR="009975A0" w:rsidRDefault="0099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58" w:rsidRDefault="006D5A58" w:rsidP="006D5A5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58" w:rsidRDefault="009975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1135A" w:rsidRPr="0031135A">
      <w:rPr>
        <w:noProof/>
        <w:lang w:val="ru-RU"/>
      </w:rPr>
      <w:t>3</w:t>
    </w:r>
    <w:r>
      <w:fldChar w:fldCharType="end"/>
    </w:r>
  </w:p>
  <w:p w:rsidR="006D5A58" w:rsidRDefault="006D5A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58" w:rsidRDefault="006D5A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387" o:spid="_x0000_i1030" type="#_x0000_t75" style="width:14.25pt;height:9.75pt" o:bullet="t">
        <v:imagedata r:id="rId1" o:title=""/>
      </v:shape>
    </w:pict>
  </w:numPicBullet>
  <w:numPicBullet w:numPicBulletId="1">
    <w:pict>
      <v:shape id="Picture 4822" o:spid="_x0000_i1031" type="#_x0000_t75" style="width:21.75pt;height:4.5pt" o:bullet="t">
        <v:imagedata r:id="rId2" o:title=""/>
      </v:shape>
    </w:pict>
  </w:numPicBullet>
  <w:abstractNum w:abstractNumId="0" w15:restartNumberingAfterBreak="0">
    <w:nsid w:val="09C44B02"/>
    <w:multiLevelType w:val="multilevel"/>
    <w:tmpl w:val="89FC00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019F2"/>
    <w:multiLevelType w:val="multilevel"/>
    <w:tmpl w:val="0B4A7C0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8225E"/>
    <w:multiLevelType w:val="hybridMultilevel"/>
    <w:tmpl w:val="2FC27DBA"/>
    <w:lvl w:ilvl="0" w:tplc="C2F853C0">
      <w:start w:val="4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414B8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2D55E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C46654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4ADB8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E5F5A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AB8FE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C0722A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E48CDE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5D214C"/>
    <w:multiLevelType w:val="hybridMultilevel"/>
    <w:tmpl w:val="F918971E"/>
    <w:lvl w:ilvl="0" w:tplc="D676E68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BA6B50">
      <w:start w:val="1"/>
      <w:numFmt w:val="lowerLetter"/>
      <w:lvlText w:val="%2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4C424">
      <w:start w:val="1"/>
      <w:numFmt w:val="lowerRoman"/>
      <w:lvlText w:val="%3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E02EDC">
      <w:start w:val="1"/>
      <w:numFmt w:val="decimal"/>
      <w:lvlText w:val="%4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7615E8">
      <w:start w:val="1"/>
      <w:numFmt w:val="lowerLetter"/>
      <w:lvlText w:val="%5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9A46AE2">
      <w:start w:val="1"/>
      <w:numFmt w:val="lowerRoman"/>
      <w:lvlText w:val="%6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903D14">
      <w:start w:val="1"/>
      <w:numFmt w:val="decimal"/>
      <w:lvlText w:val="%7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DD22046">
      <w:start w:val="1"/>
      <w:numFmt w:val="lowerLetter"/>
      <w:lvlText w:val="%8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DCBA08">
      <w:start w:val="1"/>
      <w:numFmt w:val="lowerRoman"/>
      <w:lvlText w:val="%9"/>
      <w:lvlJc w:val="left"/>
      <w:pPr>
        <w:ind w:left="6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E2755"/>
    <w:multiLevelType w:val="hybridMultilevel"/>
    <w:tmpl w:val="673A7FFE"/>
    <w:lvl w:ilvl="0" w:tplc="9AC4FBA8">
      <w:start w:val="1"/>
      <w:numFmt w:val="bullet"/>
      <w:lvlText w:val="-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DD2F2D6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6EA8E6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21C1D80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CC6CE6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5A0B9DC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C4E6AC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A323106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2880586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FE622C"/>
    <w:multiLevelType w:val="hybridMultilevel"/>
    <w:tmpl w:val="DE808058"/>
    <w:lvl w:ilvl="0" w:tplc="F11EC4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B67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9674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647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A6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52E0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DE1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64F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2DF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B3229CA"/>
    <w:multiLevelType w:val="hybridMultilevel"/>
    <w:tmpl w:val="B6B0025A"/>
    <w:lvl w:ilvl="0" w:tplc="85D6E2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867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0E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C35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3EA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F02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C4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61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DE0A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7A367D9"/>
    <w:multiLevelType w:val="multilevel"/>
    <w:tmpl w:val="8CAE58EE"/>
    <w:lvl w:ilvl="0">
      <w:start w:val="2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A3"/>
    <w:rsid w:val="000077D8"/>
    <w:rsid w:val="0007247D"/>
    <w:rsid w:val="00075C70"/>
    <w:rsid w:val="000B0B45"/>
    <w:rsid w:val="0013668B"/>
    <w:rsid w:val="00215539"/>
    <w:rsid w:val="0031135A"/>
    <w:rsid w:val="00404331"/>
    <w:rsid w:val="00413770"/>
    <w:rsid w:val="00467E4D"/>
    <w:rsid w:val="00490F77"/>
    <w:rsid w:val="005A6436"/>
    <w:rsid w:val="005F1419"/>
    <w:rsid w:val="00682A18"/>
    <w:rsid w:val="006D5A58"/>
    <w:rsid w:val="0082512A"/>
    <w:rsid w:val="008B7B7D"/>
    <w:rsid w:val="00961970"/>
    <w:rsid w:val="009975A0"/>
    <w:rsid w:val="009B228D"/>
    <w:rsid w:val="009E5D18"/>
    <w:rsid w:val="00A76430"/>
    <w:rsid w:val="00A94680"/>
    <w:rsid w:val="00AE087C"/>
    <w:rsid w:val="00B22737"/>
    <w:rsid w:val="00B5594A"/>
    <w:rsid w:val="00B678A3"/>
    <w:rsid w:val="00B80E12"/>
    <w:rsid w:val="00B91BFD"/>
    <w:rsid w:val="00BE146F"/>
    <w:rsid w:val="00C54B15"/>
    <w:rsid w:val="00DC6E46"/>
    <w:rsid w:val="00DD0E2E"/>
    <w:rsid w:val="00F112A7"/>
    <w:rsid w:val="00F67C9F"/>
    <w:rsid w:val="00FA03FD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8E7B"/>
  <w15:docId w15:val="{5109310E-309D-4674-918D-028493A8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346" w:firstLine="571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59" w:lineRule="auto"/>
      <w:ind w:left="821" w:hanging="10"/>
      <w:outlineLvl w:val="0"/>
    </w:pPr>
    <w:rPr>
      <w:rFonts w:ascii="Times New Roman" w:hAnsi="Times New Roman"/>
      <w:color w:val="000000"/>
      <w:sz w:val="30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2" w:line="259" w:lineRule="auto"/>
      <w:ind w:left="346"/>
      <w:jc w:val="right"/>
      <w:outlineLvl w:val="1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67C9F"/>
    <w:pPr>
      <w:spacing w:after="160" w:line="240" w:lineRule="auto"/>
      <w:ind w:left="720" w:firstLine="0"/>
      <w:contextualSpacing/>
      <w:jc w:val="left"/>
    </w:pPr>
    <w:rPr>
      <w:rFonts w:eastAsia="Calibri"/>
      <w:color w:val="auto"/>
      <w:lang w:val="ru-RU"/>
    </w:rPr>
  </w:style>
  <w:style w:type="paragraph" w:styleId="a4">
    <w:name w:val="header"/>
    <w:basedOn w:val="a"/>
    <w:link w:val="a5"/>
    <w:uiPriority w:val="99"/>
    <w:unhideWhenUsed/>
    <w:rsid w:val="006D5A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D5A58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D5A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D5A58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5A6A-9F71-42C8-9E54-654A54CA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Matrix</cp:lastModifiedBy>
  <cp:revision>3</cp:revision>
  <cp:lastPrinted>2023-07-10T06:01:00Z</cp:lastPrinted>
  <dcterms:created xsi:type="dcterms:W3CDTF">2023-07-24T10:12:00Z</dcterms:created>
  <dcterms:modified xsi:type="dcterms:W3CDTF">2023-07-24T10:12:00Z</dcterms:modified>
</cp:coreProperties>
</file>