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13" w:rsidRPr="00147113" w:rsidRDefault="00147113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47113">
        <w:rPr>
          <w:rFonts w:ascii="Times New Roman" w:hAnsi="Times New Roman" w:cs="Times New Roman"/>
          <w:sz w:val="28"/>
          <w:szCs w:val="28"/>
        </w:rPr>
        <w:t>К А Р А Р</w:t>
      </w:r>
    </w:p>
    <w:p w:rsidR="00147113" w:rsidRPr="00147113" w:rsidRDefault="00147113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47113" w:rsidRPr="00147113" w:rsidRDefault="00147113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47113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406</w:t>
      </w:r>
    </w:p>
    <w:p w:rsidR="00147113" w:rsidRPr="00147113" w:rsidRDefault="00147113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47113" w:rsidRPr="00147113" w:rsidRDefault="00147113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471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77F9A">
        <w:rPr>
          <w:rFonts w:ascii="Times New Roman" w:hAnsi="Times New Roman" w:cs="Times New Roman"/>
          <w:sz w:val="28"/>
          <w:szCs w:val="28"/>
        </w:rPr>
        <w:t xml:space="preserve">                              2022 </w:t>
      </w:r>
      <w:proofErr w:type="spellStart"/>
      <w:r w:rsidR="00D77F9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14711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47113">
        <w:rPr>
          <w:rFonts w:ascii="Times New Roman" w:hAnsi="Times New Roman" w:cs="Times New Roman"/>
          <w:sz w:val="28"/>
          <w:szCs w:val="28"/>
        </w:rPr>
        <w:t>»</w:t>
      </w:r>
      <w:r w:rsidR="00D77F9A">
        <w:rPr>
          <w:rFonts w:ascii="Times New Roman" w:hAnsi="Times New Roman" w:cs="Times New Roman"/>
          <w:sz w:val="28"/>
          <w:szCs w:val="28"/>
        </w:rPr>
        <w:t xml:space="preserve"> апреле</w:t>
      </w:r>
    </w:p>
    <w:p w:rsidR="00F83FD4" w:rsidRPr="004A4A0B" w:rsidRDefault="00F83FD4" w:rsidP="00F83FD4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47113" w:rsidRDefault="00147113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47113" w:rsidRDefault="00147113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47113" w:rsidRDefault="00147113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47113" w:rsidRDefault="00147113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47113" w:rsidRDefault="00147113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CB5E1A" w:rsidRDefault="00CB5E1A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5E1A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CB5E1A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әһәмияттәге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файдаланудагы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юллары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буйлап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хәрәкәтенә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чикләүләр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» 2022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апрелендәге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352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</w:p>
    <w:bookmarkEnd w:id="0"/>
    <w:p w:rsidR="00CB5E1A" w:rsidRDefault="00CB5E1A" w:rsidP="004A4A0B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83FD4" w:rsidRPr="004A4A0B" w:rsidRDefault="00F83FD4" w:rsidP="00F83FD4">
      <w:pPr>
        <w:spacing w:after="0"/>
        <w:rPr>
          <w:rFonts w:ascii="Times New Roman" w:hAnsi="Times New Roman" w:cs="Times New Roman"/>
        </w:rPr>
      </w:pPr>
    </w:p>
    <w:p w:rsidR="00CB5E1A" w:rsidRPr="00CB5E1A" w:rsidRDefault="00CB5E1A" w:rsidP="00CB5E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3FD4" w:rsidRPr="004A4A0B" w:rsidRDefault="00CB5E1A" w:rsidP="00CB5E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5E1A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региональ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муниципальара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әһәмияттәге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файдаланудагы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юллары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буйлап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хәрәкәтенә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чикләүләр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>» 2022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елның 7 мартындагы 199</w:t>
      </w:r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>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B5E1A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КАРАР БИРӘ</w:t>
      </w:r>
      <w:r w:rsidRPr="00CB5E1A">
        <w:rPr>
          <w:rFonts w:ascii="Times New Roman" w:hAnsi="Times New Roman" w:cs="Times New Roman"/>
          <w:sz w:val="28"/>
          <w:szCs w:val="28"/>
        </w:rPr>
        <w:t>:</w:t>
      </w:r>
      <w:r w:rsidRPr="00F57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E1A" w:rsidRPr="00CB5E1A" w:rsidRDefault="00F83FD4" w:rsidP="00CB5E1A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A0B">
        <w:rPr>
          <w:rFonts w:ascii="Times New Roman" w:hAnsi="Times New Roman" w:cs="Times New Roman"/>
          <w:sz w:val="28"/>
          <w:szCs w:val="28"/>
        </w:rPr>
        <w:t>1.</w:t>
      </w:r>
      <w:r w:rsidR="00CB5E1A" w:rsidRPr="00CB5E1A">
        <w:rPr>
          <w:b/>
          <w:bCs/>
          <w:sz w:val="28"/>
          <w:szCs w:val="28"/>
        </w:rPr>
        <w:t xml:space="preserve"> </w:t>
      </w:r>
      <w:r w:rsidR="00CB5E1A" w:rsidRPr="00CB5E1A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әһәмияттәге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файдаланудагы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юллары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буйлап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хәрәкәтенә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чикләүләр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» 2022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апрелендәге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352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="00CB5E1A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>
        <w:rPr>
          <w:rFonts w:ascii="Times New Roman" w:hAnsi="Times New Roman" w:cs="Times New Roman"/>
          <w:sz w:val="28"/>
          <w:szCs w:val="28"/>
        </w:rPr>
        <w:t>үзгәрешне</w:t>
      </w:r>
      <w:proofErr w:type="spellEnd"/>
      <w:r w:rsid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CB5E1A">
        <w:rPr>
          <w:rFonts w:ascii="Times New Roman" w:hAnsi="Times New Roman" w:cs="Times New Roman"/>
          <w:sz w:val="28"/>
          <w:szCs w:val="28"/>
        </w:rPr>
        <w:t>:</w:t>
      </w:r>
    </w:p>
    <w:p w:rsidR="00CB5E1A" w:rsidRPr="00CB5E1A" w:rsidRDefault="00CB5E1A" w:rsidP="00CB5E1A">
      <w:pPr>
        <w:pStyle w:val="ConsPlusNormal"/>
        <w:ind w:right="-1" w:firstLine="851"/>
        <w:rPr>
          <w:rFonts w:ascii="Times New Roman" w:hAnsi="Times New Roman" w:cs="Times New Roman"/>
          <w:sz w:val="28"/>
          <w:szCs w:val="28"/>
        </w:rPr>
      </w:pPr>
    </w:p>
    <w:p w:rsidR="00CB5E1A" w:rsidRDefault="00CB5E1A" w:rsidP="00CB5E1A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B5E1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абзацын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1A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CB5E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4A0B" w:rsidRPr="004A4A0B" w:rsidRDefault="00F576CE" w:rsidP="00CB5E1A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5E1A" w:rsidRPr="00CB5E1A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апреленнән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апреленә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әһәмияттәге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юллары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буйлап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күчәргә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йөкләнеш</w:t>
      </w:r>
      <w:r w:rsidR="00CB5E1A">
        <w:rPr>
          <w:rFonts w:ascii="Times New Roman" w:hAnsi="Times New Roman" w:cs="Times New Roman"/>
          <w:sz w:val="28"/>
          <w:szCs w:val="28"/>
        </w:rPr>
        <w:t>ләрне</w:t>
      </w:r>
      <w:proofErr w:type="spellEnd"/>
      <w:r w:rsid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="00CB5E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5E1A">
        <w:rPr>
          <w:rFonts w:ascii="Times New Roman" w:hAnsi="Times New Roman" w:cs="Times New Roman"/>
          <w:sz w:val="28"/>
          <w:szCs w:val="28"/>
        </w:rPr>
        <w:t>йөкле</w:t>
      </w:r>
      <w:proofErr w:type="spellEnd"/>
      <w:r w:rsid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>
        <w:rPr>
          <w:rFonts w:ascii="Times New Roman" w:hAnsi="Times New Roman" w:cs="Times New Roman"/>
          <w:sz w:val="28"/>
          <w:szCs w:val="28"/>
        </w:rPr>
        <w:t>йөксез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хәрәкәтен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чикләү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язгы</w:t>
      </w:r>
      <w:proofErr w:type="spellEnd"/>
      <w:r w:rsidR="00CB5E1A" w:rsidRP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 w:rsidRPr="00CB5E1A">
        <w:rPr>
          <w:rFonts w:ascii="Times New Roman" w:hAnsi="Times New Roman" w:cs="Times New Roman"/>
          <w:sz w:val="28"/>
          <w:szCs w:val="28"/>
        </w:rPr>
        <w:t>ч</w:t>
      </w:r>
      <w:r w:rsidR="00CB5E1A">
        <w:rPr>
          <w:rFonts w:ascii="Times New Roman" w:hAnsi="Times New Roman" w:cs="Times New Roman"/>
          <w:sz w:val="28"/>
          <w:szCs w:val="28"/>
        </w:rPr>
        <w:t>орда</w:t>
      </w:r>
      <w:proofErr w:type="spellEnd"/>
      <w:r w:rsid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>
        <w:rPr>
          <w:rFonts w:ascii="Times New Roman" w:hAnsi="Times New Roman" w:cs="Times New Roman"/>
          <w:sz w:val="28"/>
          <w:szCs w:val="28"/>
        </w:rPr>
        <w:t>хәрәкәтне</w:t>
      </w:r>
      <w:proofErr w:type="spellEnd"/>
      <w:r w:rsid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="00CB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E1A">
        <w:rPr>
          <w:rFonts w:ascii="Times New Roman" w:hAnsi="Times New Roman" w:cs="Times New Roman"/>
          <w:sz w:val="28"/>
          <w:szCs w:val="28"/>
        </w:rPr>
        <w:t>чикләү</w:t>
      </w:r>
      <w:proofErr w:type="spellEnd"/>
      <w:r w:rsidR="004A4A0B" w:rsidRPr="004A4A0B">
        <w:rPr>
          <w:rFonts w:ascii="Times New Roman" w:hAnsi="Times New Roman" w:cs="Times New Roman"/>
          <w:sz w:val="28"/>
          <w:szCs w:val="28"/>
        </w:rPr>
        <w:t>);».</w:t>
      </w:r>
    </w:p>
    <w:p w:rsidR="00CB5E1A" w:rsidRDefault="00D77F9A" w:rsidP="00CB5E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77F9A">
        <w:rPr>
          <w:rFonts w:ascii="Times New Roman" w:hAnsi="Times New Roman" w:cs="Times New Roman"/>
          <w:sz w:val="28"/>
          <w:szCs w:val="28"/>
        </w:rPr>
        <w:t xml:space="preserve">3.Әлеге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7F9A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CB5E1A">
        <w:rPr>
          <w:rFonts w:ascii="Times New Roman" w:hAnsi="Times New Roman" w:cs="Times New Roman"/>
          <w:sz w:val="28"/>
          <w:szCs w:val="28"/>
          <w:lang w:val="tt-RU"/>
        </w:rPr>
        <w:t xml:space="preserve">:  </w:t>
      </w:r>
      <w:hyperlink r:id="rId5" w:history="1">
        <w:r w:rsidR="00CB5E1A" w:rsidRPr="005D456B">
          <w:rPr>
            <w:rStyle w:val="a5"/>
            <w:rFonts w:ascii="Times New Roman" w:hAnsi="Times New Roman" w:cs="Times New Roman"/>
            <w:sz w:val="28"/>
            <w:szCs w:val="28"/>
          </w:rPr>
          <w:t>http://Leninogorsk.tatarstan.rи</w:t>
        </w:r>
        <w:proofErr w:type="gramEnd"/>
      </w:hyperlink>
      <w:r w:rsidR="00CB5E1A">
        <w:rPr>
          <w:rFonts w:ascii="Times New Roman" w:hAnsi="Times New Roman" w:cs="Times New Roman"/>
          <w:sz w:val="28"/>
          <w:szCs w:val="28"/>
        </w:rPr>
        <w:t xml:space="preserve"> </w:t>
      </w:r>
      <w:r w:rsidR="00CB5E1A">
        <w:rPr>
          <w:rFonts w:ascii="Times New Roman" w:hAnsi="Times New Roman" w:cs="Times New Roman"/>
          <w:sz w:val="28"/>
          <w:szCs w:val="28"/>
          <w:lang w:val="tt-RU"/>
        </w:rPr>
        <w:t xml:space="preserve"> бастырып чыгарырга.</w:t>
      </w:r>
    </w:p>
    <w:p w:rsidR="00D77F9A" w:rsidRPr="00CB5E1A" w:rsidRDefault="00D77F9A" w:rsidP="00CB5E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B5E1A">
        <w:rPr>
          <w:rFonts w:ascii="Times New Roman" w:hAnsi="Times New Roman" w:cs="Times New Roman"/>
          <w:sz w:val="28"/>
          <w:szCs w:val="28"/>
          <w:lang w:val="tt-RU"/>
        </w:rPr>
        <w:t>4.Әлеге карар рәсми басылып чыккан көненнән үз көченә керә.</w:t>
      </w:r>
    </w:p>
    <w:p w:rsidR="00D77F9A" w:rsidRDefault="00D77F9A" w:rsidP="00D77F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F9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идарәчесе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М.Г.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Якуповка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F9A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D77F9A">
        <w:rPr>
          <w:rFonts w:ascii="Times New Roman" w:hAnsi="Times New Roman" w:cs="Times New Roman"/>
          <w:sz w:val="28"/>
          <w:szCs w:val="28"/>
        </w:rPr>
        <w:t>.</w:t>
      </w:r>
    </w:p>
    <w:p w:rsidR="00D77F9A" w:rsidRDefault="00D77F9A" w:rsidP="00D77F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4A0B" w:rsidRPr="004A4A0B" w:rsidRDefault="004A4A0B" w:rsidP="004A4A0B">
      <w:pPr>
        <w:pStyle w:val="a7"/>
        <w:rPr>
          <w:rFonts w:ascii="Times New Roman" w:hAnsi="Times New Roman"/>
          <w:b w:val="0"/>
          <w:bCs/>
          <w:szCs w:val="28"/>
        </w:rPr>
      </w:pPr>
    </w:p>
    <w:p w:rsidR="004A4A0B" w:rsidRPr="004A4A0B" w:rsidRDefault="004A4A0B" w:rsidP="004A4A0B">
      <w:pPr>
        <w:pStyle w:val="a7"/>
        <w:rPr>
          <w:rFonts w:ascii="Times New Roman" w:hAnsi="Times New Roman"/>
          <w:b w:val="0"/>
          <w:bCs/>
          <w:szCs w:val="28"/>
        </w:rPr>
      </w:pPr>
    </w:p>
    <w:p w:rsidR="004A4A0B" w:rsidRPr="00CB5E1A" w:rsidRDefault="00CB5E1A" w:rsidP="004A4A0B">
      <w:pPr>
        <w:pStyle w:val="a7"/>
        <w:rPr>
          <w:rFonts w:ascii="Times New Roman" w:hAnsi="Times New Roman"/>
          <w:b w:val="0"/>
          <w:bCs/>
          <w:szCs w:val="28"/>
          <w:lang w:val="tt-RU"/>
        </w:rPr>
      </w:pPr>
      <w:r>
        <w:rPr>
          <w:rFonts w:ascii="Times New Roman" w:hAnsi="Times New Roman"/>
          <w:b w:val="0"/>
          <w:bCs/>
          <w:szCs w:val="28"/>
          <w:lang w:val="tt-RU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A4A0B" w:rsidRPr="004A4A0B" w:rsidTr="0028306C">
        <w:tc>
          <w:tcPr>
            <w:tcW w:w="3284" w:type="dxa"/>
          </w:tcPr>
          <w:p w:rsidR="004A4A0B" w:rsidRPr="004A4A0B" w:rsidRDefault="00D77F9A" w:rsidP="0028306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tt-RU"/>
              </w:rPr>
              <w:t>Җитәкче</w:t>
            </w:r>
            <w:r w:rsidR="004A4A0B" w:rsidRPr="004A4A0B">
              <w:rPr>
                <w:rFonts w:cs="Times New Roman"/>
                <w:szCs w:val="28"/>
              </w:rPr>
              <w:t xml:space="preserve">   </w:t>
            </w:r>
          </w:p>
        </w:tc>
        <w:tc>
          <w:tcPr>
            <w:tcW w:w="3285" w:type="dxa"/>
          </w:tcPr>
          <w:p w:rsidR="004A4A0B" w:rsidRPr="004A4A0B" w:rsidRDefault="004A4A0B" w:rsidP="0028306C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85" w:type="dxa"/>
          </w:tcPr>
          <w:p w:rsidR="004A4A0B" w:rsidRPr="004A4A0B" w:rsidRDefault="004A4A0B" w:rsidP="0028306C">
            <w:pPr>
              <w:jc w:val="right"/>
              <w:rPr>
                <w:rFonts w:cs="Times New Roman"/>
                <w:szCs w:val="28"/>
              </w:rPr>
            </w:pPr>
            <w:r w:rsidRPr="004A4A0B">
              <w:rPr>
                <w:rFonts w:cs="Times New Roman"/>
                <w:szCs w:val="28"/>
              </w:rPr>
              <w:t>З.Г. Михайлова</w:t>
            </w:r>
          </w:p>
        </w:tc>
      </w:tr>
    </w:tbl>
    <w:p w:rsidR="00F576CE" w:rsidRDefault="00F576CE" w:rsidP="00F576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A4A0B" w:rsidRPr="004A4A0B" w:rsidRDefault="004A4A0B" w:rsidP="00F576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4A0B">
        <w:rPr>
          <w:rFonts w:ascii="Times New Roman" w:hAnsi="Times New Roman" w:cs="Times New Roman"/>
          <w:sz w:val="24"/>
        </w:rPr>
        <w:t xml:space="preserve">М.Г. Якупов </w:t>
      </w:r>
    </w:p>
    <w:p w:rsidR="004A4A0B" w:rsidRPr="004A4A0B" w:rsidRDefault="004A4A0B" w:rsidP="00F576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A0B">
        <w:rPr>
          <w:rFonts w:ascii="Times New Roman" w:hAnsi="Times New Roman" w:cs="Times New Roman"/>
          <w:sz w:val="24"/>
        </w:rPr>
        <w:t>5-15-41</w:t>
      </w:r>
    </w:p>
    <w:p w:rsidR="00E43546" w:rsidRPr="004A4A0B" w:rsidRDefault="00E43546" w:rsidP="004A4A0B">
      <w:pPr>
        <w:pStyle w:val="a4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</w:p>
    <w:sectPr w:rsidR="00E43546" w:rsidRPr="004A4A0B" w:rsidSect="00F576C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D4"/>
    <w:rsid w:val="00096897"/>
    <w:rsid w:val="000A6567"/>
    <w:rsid w:val="000D7B04"/>
    <w:rsid w:val="00147113"/>
    <w:rsid w:val="0035529F"/>
    <w:rsid w:val="004A4A0B"/>
    <w:rsid w:val="005112BB"/>
    <w:rsid w:val="00530AEC"/>
    <w:rsid w:val="007B296C"/>
    <w:rsid w:val="00AE732E"/>
    <w:rsid w:val="00CB5E1A"/>
    <w:rsid w:val="00CF66F7"/>
    <w:rsid w:val="00D77F9A"/>
    <w:rsid w:val="00E43546"/>
    <w:rsid w:val="00F42FF5"/>
    <w:rsid w:val="00F5671E"/>
    <w:rsid w:val="00F576CE"/>
    <w:rsid w:val="00F8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5627D-139B-459D-8EB4-9DF7E5C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3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F83F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3F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3FD4"/>
    <w:rPr>
      <w:color w:val="0000FF" w:themeColor="hyperlink"/>
      <w:u w:val="single"/>
    </w:rPr>
  </w:style>
  <w:style w:type="paragraph" w:customStyle="1" w:styleId="ConsPlusNormal">
    <w:name w:val="ConsPlusNormal"/>
    <w:rsid w:val="004A4A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table" w:styleId="a6">
    <w:name w:val="Table Grid"/>
    <w:basedOn w:val="a1"/>
    <w:uiPriority w:val="59"/>
    <w:rsid w:val="004A4A0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A4A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A4A0B"/>
    <w:rPr>
      <w:rFonts w:ascii="Arial" w:eastAsia="Times New Roman" w:hAnsi="Arial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F576C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0A96-0404-4B09-AD02-6EA931F5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6</cp:revision>
  <cp:lastPrinted>2022-04-27T11:19:00Z</cp:lastPrinted>
  <dcterms:created xsi:type="dcterms:W3CDTF">2022-04-27T11:08:00Z</dcterms:created>
  <dcterms:modified xsi:type="dcterms:W3CDTF">2022-05-11T06:36:00Z</dcterms:modified>
</cp:coreProperties>
</file>