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04" w:rsidRPr="00E921DD" w:rsidRDefault="000E7304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0E7304" w:rsidRDefault="000E7304" w:rsidP="00866F58">
      <w:pPr>
        <w:ind w:right="-1"/>
        <w:jc w:val="center"/>
        <w:rPr>
          <w:szCs w:val="28"/>
        </w:rPr>
      </w:pPr>
    </w:p>
    <w:p w:rsidR="000E7304" w:rsidRPr="00E921DD" w:rsidRDefault="000E7304" w:rsidP="00866F58">
      <w:pPr>
        <w:ind w:right="-1"/>
        <w:jc w:val="center"/>
        <w:rPr>
          <w:szCs w:val="28"/>
        </w:rPr>
      </w:pPr>
    </w:p>
    <w:p w:rsidR="000E7304" w:rsidRPr="00E921DD" w:rsidRDefault="000E7304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1361</w:t>
      </w:r>
    </w:p>
    <w:p w:rsidR="000E7304" w:rsidRDefault="000E7304" w:rsidP="00866F58">
      <w:pPr>
        <w:ind w:right="-1"/>
        <w:jc w:val="center"/>
        <w:rPr>
          <w:szCs w:val="28"/>
        </w:rPr>
      </w:pPr>
    </w:p>
    <w:p w:rsidR="000E7304" w:rsidRPr="00E921DD" w:rsidRDefault="000E7304" w:rsidP="00866F58">
      <w:pPr>
        <w:ind w:right="-1"/>
        <w:jc w:val="center"/>
        <w:rPr>
          <w:szCs w:val="28"/>
        </w:rPr>
      </w:pPr>
    </w:p>
    <w:p w:rsidR="000E7304" w:rsidRPr="008A1D69" w:rsidRDefault="000E7304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 xml:space="preserve"> «</w:t>
      </w:r>
      <w:r>
        <w:rPr>
          <w:szCs w:val="28"/>
        </w:rPr>
        <w:t>20</w:t>
      </w:r>
      <w:r w:rsidRPr="00E921DD">
        <w:rPr>
          <w:szCs w:val="28"/>
        </w:rPr>
        <w:t>»</w:t>
      </w:r>
      <w:r w:rsidR="00883EE7">
        <w:rPr>
          <w:szCs w:val="28"/>
        </w:rPr>
        <w:t xml:space="preserve"> ноябрь</w:t>
      </w:r>
      <w:r>
        <w:rPr>
          <w:szCs w:val="28"/>
        </w:rPr>
        <w:t xml:space="preserve"> 2020</w:t>
      </w:r>
      <w:r w:rsidR="00883EE7">
        <w:rPr>
          <w:szCs w:val="28"/>
        </w:rPr>
        <w:t xml:space="preserve"> ел</w:t>
      </w:r>
    </w:p>
    <w:p w:rsidR="000E7304" w:rsidRDefault="000E7304" w:rsidP="00D067D0">
      <w:pPr>
        <w:jc w:val="center"/>
        <w:rPr>
          <w:b/>
          <w:szCs w:val="28"/>
        </w:rPr>
      </w:pPr>
    </w:p>
    <w:p w:rsidR="00883EE7" w:rsidRPr="00883EE7" w:rsidRDefault="00883EE7" w:rsidP="00883EE7">
      <w:pPr>
        <w:tabs>
          <w:tab w:val="left" w:pos="5529"/>
        </w:tabs>
        <w:spacing w:before="100" w:beforeAutospacing="1" w:after="100" w:afterAutospacing="1"/>
        <w:ind w:right="4111"/>
        <w:jc w:val="both"/>
        <w:outlineLvl w:val="3"/>
        <w:rPr>
          <w:rFonts w:cs="Times New Roman"/>
          <w:bCs/>
          <w:color w:val="000000"/>
          <w:szCs w:val="28"/>
          <w:lang w:val="tt-RU"/>
        </w:rPr>
      </w:pPr>
      <w:r>
        <w:rPr>
          <w:rFonts w:cs="Times New Roman"/>
          <w:bCs/>
          <w:color w:val="000000"/>
          <w:szCs w:val="28"/>
        </w:rPr>
        <w:t>«</w:t>
      </w:r>
      <w:r>
        <w:rPr>
          <w:rFonts w:cs="Times New Roman"/>
          <w:bCs/>
          <w:color w:val="000000"/>
          <w:szCs w:val="28"/>
          <w:lang w:val="tt-RU"/>
        </w:rPr>
        <w:t xml:space="preserve">Лениногорск муниципаль районы” муниципаль берәмлеге Башкарма комитетының </w:t>
      </w:r>
      <w:r>
        <w:rPr>
          <w:rFonts w:cs="Times New Roman"/>
          <w:bCs/>
          <w:color w:val="000000"/>
          <w:szCs w:val="28"/>
        </w:rPr>
        <w:t>«</w:t>
      </w:r>
      <w:r w:rsidRPr="00883EE7">
        <w:rPr>
          <w:rFonts w:cs="Times New Roman"/>
          <w:bCs/>
          <w:color w:val="000000"/>
          <w:szCs w:val="28"/>
          <w:lang w:val="tt-RU"/>
        </w:rPr>
        <w:t xml:space="preserve">Лениногорск муниципаль районында 2021-2025 елларга яшьләр сәясәтен үстерү» муниципаль программасына үзгәрешләр кертү </w:t>
      </w:r>
      <w:proofErr w:type="gramStart"/>
      <w:r w:rsidRPr="00883EE7">
        <w:rPr>
          <w:rFonts w:cs="Times New Roman"/>
          <w:bCs/>
          <w:color w:val="000000"/>
          <w:szCs w:val="28"/>
          <w:lang w:val="tt-RU"/>
        </w:rPr>
        <w:t>турында»</w:t>
      </w:r>
      <w:r>
        <w:rPr>
          <w:rFonts w:cs="Times New Roman"/>
          <w:bCs/>
          <w:color w:val="000000"/>
          <w:szCs w:val="28"/>
          <w:lang w:val="tt-RU"/>
        </w:rPr>
        <w:t>гы</w:t>
      </w:r>
      <w:proofErr w:type="gramEnd"/>
      <w:r w:rsidRPr="00883EE7">
        <w:rPr>
          <w:rFonts w:cs="Times New Roman"/>
          <w:bCs/>
          <w:color w:val="000000"/>
          <w:szCs w:val="28"/>
          <w:lang w:val="tt-RU"/>
        </w:rPr>
        <w:t xml:space="preserve"> 2020 елның 17 августындагы 935 номерлы карары белән расланган </w:t>
      </w:r>
      <w:r w:rsidRPr="00883EE7">
        <w:rPr>
          <w:rFonts w:cs="Times New Roman"/>
          <w:bCs/>
          <w:color w:val="000000"/>
          <w:szCs w:val="28"/>
          <w:lang w:val="tt-RU"/>
        </w:rPr>
        <w:t>«Лениногорск муниципаль районы» муниципаль берәмлеге Башкарма комитетының «2021-2025 елларга Лениногорск муниципаль районында яшьләр сәясәтен үсте</w:t>
      </w:r>
      <w:r w:rsidRPr="00883EE7">
        <w:rPr>
          <w:rFonts w:cs="Times New Roman"/>
          <w:bCs/>
          <w:color w:val="000000"/>
          <w:szCs w:val="28"/>
          <w:lang w:val="tt-RU"/>
        </w:rPr>
        <w:t xml:space="preserve">рү» </w:t>
      </w:r>
      <w:r>
        <w:rPr>
          <w:rFonts w:cs="Times New Roman"/>
          <w:bCs/>
          <w:color w:val="000000"/>
          <w:szCs w:val="28"/>
          <w:lang w:val="tt-RU"/>
        </w:rPr>
        <w:t xml:space="preserve">муниципаль </w:t>
      </w:r>
      <w:r w:rsidRPr="00883EE7">
        <w:rPr>
          <w:rFonts w:cs="Times New Roman"/>
          <w:bCs/>
          <w:color w:val="000000"/>
          <w:szCs w:val="28"/>
          <w:lang w:val="tt-RU"/>
        </w:rPr>
        <w:t>программасын раслау турында</w:t>
      </w:r>
    </w:p>
    <w:p w:rsidR="00A548D4" w:rsidRDefault="0078632B" w:rsidP="00573CE5">
      <w:pPr>
        <w:tabs>
          <w:tab w:val="left" w:pos="5387"/>
        </w:tabs>
        <w:spacing w:before="100" w:beforeAutospacing="1" w:after="100" w:afterAutospacing="1"/>
        <w:ind w:right="4821"/>
        <w:jc w:val="both"/>
        <w:outlineLvl w:val="3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</w:p>
    <w:p w:rsidR="00883EE7" w:rsidRDefault="00883EE7" w:rsidP="00573CE5">
      <w:pPr>
        <w:ind w:firstLine="851"/>
        <w:jc w:val="both"/>
        <w:rPr>
          <w:rFonts w:cs="Times New Roman"/>
          <w:color w:val="000000"/>
          <w:szCs w:val="28"/>
        </w:rPr>
      </w:pPr>
      <w:r w:rsidRPr="00883EE7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Pr="00883EE7">
        <w:rPr>
          <w:rFonts w:cs="Times New Roman"/>
          <w:color w:val="000000"/>
          <w:szCs w:val="28"/>
        </w:rPr>
        <w:t>муниципаль</w:t>
      </w:r>
      <w:proofErr w:type="spellEnd"/>
      <w:r w:rsidRPr="00883EE7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883EE7">
        <w:rPr>
          <w:rFonts w:cs="Times New Roman"/>
          <w:color w:val="000000"/>
          <w:szCs w:val="28"/>
        </w:rPr>
        <w:t>муниципаль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берәмлеге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Советының</w:t>
      </w:r>
      <w:proofErr w:type="spellEnd"/>
      <w:r w:rsidRPr="00883EE7">
        <w:rPr>
          <w:rFonts w:cs="Times New Roman"/>
          <w:color w:val="000000"/>
          <w:szCs w:val="28"/>
        </w:rPr>
        <w:t xml:space="preserve"> 2020 </w:t>
      </w:r>
      <w:proofErr w:type="spellStart"/>
      <w:r w:rsidRPr="00883EE7">
        <w:rPr>
          <w:rFonts w:cs="Times New Roman"/>
          <w:color w:val="000000"/>
          <w:szCs w:val="28"/>
        </w:rPr>
        <w:t>елга</w:t>
      </w:r>
      <w:proofErr w:type="spellEnd"/>
      <w:r w:rsidRPr="00883EE7">
        <w:rPr>
          <w:rFonts w:cs="Times New Roman"/>
          <w:color w:val="000000"/>
          <w:szCs w:val="28"/>
        </w:rPr>
        <w:t xml:space="preserve">, 2021, 2022 </w:t>
      </w:r>
      <w:proofErr w:type="spellStart"/>
      <w:r w:rsidRPr="00883EE7">
        <w:rPr>
          <w:rFonts w:cs="Times New Roman"/>
          <w:color w:val="000000"/>
          <w:szCs w:val="28"/>
        </w:rPr>
        <w:t>һәм</w:t>
      </w:r>
      <w:proofErr w:type="spellEnd"/>
      <w:r w:rsidRPr="00883EE7">
        <w:rPr>
          <w:rFonts w:cs="Times New Roman"/>
          <w:color w:val="000000"/>
          <w:szCs w:val="28"/>
        </w:rPr>
        <w:t xml:space="preserve"> 2023 </w:t>
      </w:r>
      <w:proofErr w:type="spellStart"/>
      <w:r w:rsidRPr="00883EE7">
        <w:rPr>
          <w:rFonts w:cs="Times New Roman"/>
          <w:color w:val="000000"/>
          <w:szCs w:val="28"/>
        </w:rPr>
        <w:t>еллар</w:t>
      </w:r>
      <w:proofErr w:type="spellEnd"/>
      <w:r w:rsidRPr="00883EE7">
        <w:rPr>
          <w:rFonts w:cs="Times New Roman"/>
          <w:color w:val="000000"/>
          <w:szCs w:val="28"/>
        </w:rPr>
        <w:t xml:space="preserve"> план </w:t>
      </w:r>
      <w:proofErr w:type="spellStart"/>
      <w:r w:rsidRPr="00883EE7">
        <w:rPr>
          <w:rFonts w:cs="Times New Roman"/>
          <w:color w:val="000000"/>
          <w:szCs w:val="28"/>
        </w:rPr>
        <w:t>чорына</w:t>
      </w:r>
      <w:proofErr w:type="spellEnd"/>
      <w:r w:rsidRPr="00883EE7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Pr="00883EE7">
        <w:rPr>
          <w:rFonts w:cs="Times New Roman"/>
          <w:color w:val="000000"/>
          <w:szCs w:val="28"/>
        </w:rPr>
        <w:t>Республикасы</w:t>
      </w:r>
      <w:proofErr w:type="spellEnd"/>
      <w:r w:rsidRPr="00883EE7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883EE7">
        <w:rPr>
          <w:rFonts w:cs="Times New Roman"/>
          <w:color w:val="000000"/>
          <w:szCs w:val="28"/>
        </w:rPr>
        <w:t>муниципаль</w:t>
      </w:r>
      <w:proofErr w:type="spellEnd"/>
      <w:r w:rsidRPr="00883EE7">
        <w:rPr>
          <w:rFonts w:cs="Times New Roman"/>
          <w:color w:val="000000"/>
          <w:szCs w:val="28"/>
        </w:rPr>
        <w:t xml:space="preserve"> районы бюджеты проекты </w:t>
      </w:r>
      <w:proofErr w:type="spellStart"/>
      <w:r w:rsidRPr="00883EE7">
        <w:rPr>
          <w:rFonts w:cs="Times New Roman"/>
          <w:color w:val="000000"/>
          <w:szCs w:val="28"/>
        </w:rPr>
        <w:t>турында</w:t>
      </w:r>
      <w:proofErr w:type="spellEnd"/>
      <w:r w:rsidRPr="00883EE7">
        <w:rPr>
          <w:rFonts w:cs="Times New Roman"/>
          <w:color w:val="000000"/>
          <w:szCs w:val="28"/>
        </w:rPr>
        <w:t xml:space="preserve">» 2020 </w:t>
      </w:r>
      <w:proofErr w:type="spellStart"/>
      <w:r w:rsidRPr="00883EE7">
        <w:rPr>
          <w:rFonts w:cs="Times New Roman"/>
          <w:color w:val="000000"/>
          <w:szCs w:val="28"/>
        </w:rPr>
        <w:t>елның</w:t>
      </w:r>
      <w:proofErr w:type="spellEnd"/>
      <w:r w:rsidRPr="00883EE7">
        <w:rPr>
          <w:rFonts w:cs="Times New Roman"/>
          <w:color w:val="000000"/>
          <w:szCs w:val="28"/>
        </w:rPr>
        <w:t xml:space="preserve"> 12 </w:t>
      </w:r>
      <w:proofErr w:type="spellStart"/>
      <w:r w:rsidRPr="00883EE7">
        <w:rPr>
          <w:rFonts w:cs="Times New Roman"/>
          <w:color w:val="000000"/>
          <w:szCs w:val="28"/>
        </w:rPr>
        <w:t>декабрендәге</w:t>
      </w:r>
      <w:proofErr w:type="spellEnd"/>
      <w:r w:rsidRPr="00883EE7">
        <w:rPr>
          <w:rFonts w:cs="Times New Roman"/>
          <w:color w:val="000000"/>
          <w:szCs w:val="28"/>
        </w:rPr>
        <w:t xml:space="preserve"> 24 </w:t>
      </w:r>
      <w:proofErr w:type="spellStart"/>
      <w:r w:rsidRPr="00883EE7">
        <w:rPr>
          <w:rFonts w:cs="Times New Roman"/>
          <w:color w:val="000000"/>
          <w:szCs w:val="28"/>
        </w:rPr>
        <w:t>номерлы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карарын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үтәү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йөзеннән</w:t>
      </w:r>
      <w:proofErr w:type="spellEnd"/>
      <w:r w:rsidRPr="00883EE7">
        <w:rPr>
          <w:rFonts w:cs="Times New Roman"/>
          <w:color w:val="000000"/>
          <w:szCs w:val="28"/>
        </w:rPr>
        <w:t xml:space="preserve">, «Лениногорск </w:t>
      </w:r>
      <w:proofErr w:type="spellStart"/>
      <w:r w:rsidRPr="00883EE7">
        <w:rPr>
          <w:rFonts w:cs="Times New Roman"/>
          <w:color w:val="000000"/>
          <w:szCs w:val="28"/>
        </w:rPr>
        <w:t>муниципаль</w:t>
      </w:r>
      <w:proofErr w:type="spellEnd"/>
      <w:r w:rsidRPr="00883EE7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883EE7">
        <w:rPr>
          <w:rFonts w:cs="Times New Roman"/>
          <w:color w:val="000000"/>
          <w:szCs w:val="28"/>
        </w:rPr>
        <w:t>муниципаль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берәмлеге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башкарма</w:t>
      </w:r>
      <w:proofErr w:type="spellEnd"/>
      <w:r w:rsidRPr="00883EE7">
        <w:rPr>
          <w:rFonts w:cs="Times New Roman"/>
          <w:color w:val="000000"/>
          <w:szCs w:val="28"/>
        </w:rPr>
        <w:t xml:space="preserve"> комитеты </w:t>
      </w:r>
      <w:r>
        <w:rPr>
          <w:rFonts w:cs="Times New Roman"/>
          <w:color w:val="000000"/>
          <w:szCs w:val="28"/>
          <w:lang w:val="tt-RU"/>
        </w:rPr>
        <w:t>КАРАР БИРДЕ</w:t>
      </w:r>
      <w:r w:rsidRPr="00883EE7">
        <w:rPr>
          <w:rFonts w:cs="Times New Roman"/>
          <w:color w:val="000000"/>
          <w:szCs w:val="28"/>
        </w:rPr>
        <w:t>:</w:t>
      </w:r>
    </w:p>
    <w:p w:rsidR="0078632B" w:rsidRDefault="0078632B" w:rsidP="00573CE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883EE7" w:rsidRPr="00883EE7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="00883EE7" w:rsidRPr="00883EE7">
        <w:rPr>
          <w:rFonts w:cs="Times New Roman"/>
          <w:color w:val="000000"/>
          <w:szCs w:val="28"/>
        </w:rPr>
        <w:t>муниципаль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районы” </w:t>
      </w:r>
      <w:proofErr w:type="spellStart"/>
      <w:r w:rsidR="00883EE7" w:rsidRPr="00883EE7">
        <w:rPr>
          <w:rFonts w:cs="Times New Roman"/>
          <w:color w:val="000000"/>
          <w:szCs w:val="28"/>
        </w:rPr>
        <w:t>муниципаль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берәмлеге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Башкарма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комитетының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883EE7" w:rsidRPr="00883EE7">
        <w:rPr>
          <w:rFonts w:cs="Times New Roman"/>
          <w:color w:val="000000"/>
          <w:szCs w:val="28"/>
        </w:rPr>
        <w:t>муниципаль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районында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2021-2025 </w:t>
      </w:r>
      <w:proofErr w:type="spellStart"/>
      <w:r w:rsidR="00883EE7" w:rsidRPr="00883EE7">
        <w:rPr>
          <w:rFonts w:cs="Times New Roman"/>
          <w:color w:val="000000"/>
          <w:szCs w:val="28"/>
        </w:rPr>
        <w:t>елларга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яшьләр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сәясәтен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үстерү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» </w:t>
      </w:r>
      <w:proofErr w:type="spellStart"/>
      <w:r w:rsidR="00883EE7" w:rsidRPr="00883EE7">
        <w:rPr>
          <w:rFonts w:cs="Times New Roman"/>
          <w:color w:val="000000"/>
          <w:szCs w:val="28"/>
        </w:rPr>
        <w:t>муниципаль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программасына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үзгәрешләр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кертү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="00883EE7" w:rsidRPr="00883EE7">
        <w:rPr>
          <w:rFonts w:cs="Times New Roman"/>
          <w:color w:val="000000"/>
          <w:szCs w:val="28"/>
        </w:rPr>
        <w:t>турында»гы</w:t>
      </w:r>
      <w:proofErr w:type="spellEnd"/>
      <w:proofErr w:type="gramEnd"/>
      <w:r w:rsidR="00883EE7" w:rsidRPr="00883EE7">
        <w:rPr>
          <w:rFonts w:cs="Times New Roman"/>
          <w:color w:val="000000"/>
          <w:szCs w:val="28"/>
        </w:rPr>
        <w:t xml:space="preserve"> 2020 </w:t>
      </w:r>
      <w:proofErr w:type="spellStart"/>
      <w:r w:rsidR="00883EE7" w:rsidRPr="00883EE7">
        <w:rPr>
          <w:rFonts w:cs="Times New Roman"/>
          <w:color w:val="000000"/>
          <w:szCs w:val="28"/>
        </w:rPr>
        <w:t>елның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17 </w:t>
      </w:r>
      <w:proofErr w:type="spellStart"/>
      <w:r w:rsidR="00883EE7" w:rsidRPr="00883EE7">
        <w:rPr>
          <w:rFonts w:cs="Times New Roman"/>
          <w:color w:val="000000"/>
          <w:szCs w:val="28"/>
        </w:rPr>
        <w:t>августындагы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935 </w:t>
      </w:r>
      <w:proofErr w:type="spellStart"/>
      <w:r w:rsidR="00883EE7" w:rsidRPr="00883EE7">
        <w:rPr>
          <w:rFonts w:cs="Times New Roman"/>
          <w:color w:val="000000"/>
          <w:szCs w:val="28"/>
        </w:rPr>
        <w:t>номерлы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карары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белән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расланган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883EE7" w:rsidRPr="00883EE7">
        <w:rPr>
          <w:rFonts w:cs="Times New Roman"/>
          <w:color w:val="000000"/>
          <w:szCs w:val="28"/>
        </w:rPr>
        <w:t>муниципаль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883EE7" w:rsidRPr="00883EE7">
        <w:rPr>
          <w:rFonts w:cs="Times New Roman"/>
          <w:color w:val="000000"/>
          <w:szCs w:val="28"/>
        </w:rPr>
        <w:t>муниципаль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берәмлеге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Башкарма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комитетының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«2021-2025 </w:t>
      </w:r>
      <w:proofErr w:type="spellStart"/>
      <w:r w:rsidR="00883EE7" w:rsidRPr="00883EE7">
        <w:rPr>
          <w:rFonts w:cs="Times New Roman"/>
          <w:color w:val="000000"/>
          <w:szCs w:val="28"/>
        </w:rPr>
        <w:t>елларга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883EE7" w:rsidRPr="00883EE7">
        <w:rPr>
          <w:rFonts w:cs="Times New Roman"/>
          <w:color w:val="000000"/>
          <w:szCs w:val="28"/>
        </w:rPr>
        <w:t>муниципаль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районында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яшьләр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сәясәтен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үстерү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» </w:t>
      </w:r>
      <w:proofErr w:type="spellStart"/>
      <w:r w:rsidR="00883EE7" w:rsidRPr="00883EE7">
        <w:rPr>
          <w:rFonts w:cs="Times New Roman"/>
          <w:color w:val="000000"/>
          <w:szCs w:val="28"/>
        </w:rPr>
        <w:t>муниципаль</w:t>
      </w:r>
      <w:proofErr w:type="spellEnd"/>
      <w:r w:rsidR="00883EE7"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 w:rsidRPr="00883EE7">
        <w:rPr>
          <w:rFonts w:cs="Times New Roman"/>
          <w:color w:val="000000"/>
          <w:szCs w:val="28"/>
        </w:rPr>
        <w:t>программасын</w:t>
      </w:r>
      <w:r w:rsidR="00883EE7">
        <w:rPr>
          <w:rFonts w:cs="Times New Roman"/>
          <w:color w:val="000000"/>
          <w:szCs w:val="28"/>
        </w:rPr>
        <w:t>а</w:t>
      </w:r>
      <w:proofErr w:type="spellEnd"/>
      <w:r w:rsid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>
        <w:rPr>
          <w:rFonts w:cs="Times New Roman"/>
          <w:color w:val="000000"/>
          <w:szCs w:val="28"/>
        </w:rPr>
        <w:t>түбәндәге</w:t>
      </w:r>
      <w:proofErr w:type="spellEnd"/>
      <w:r w:rsid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>
        <w:rPr>
          <w:rFonts w:cs="Times New Roman"/>
          <w:color w:val="000000"/>
          <w:szCs w:val="28"/>
        </w:rPr>
        <w:t>үзгәрешләр</w:t>
      </w:r>
      <w:proofErr w:type="spellEnd"/>
      <w:r w:rsidR="00883EE7">
        <w:rPr>
          <w:rFonts w:cs="Times New Roman"/>
          <w:color w:val="000000"/>
          <w:szCs w:val="28"/>
        </w:rPr>
        <w:t xml:space="preserve"> </w:t>
      </w:r>
      <w:proofErr w:type="spellStart"/>
      <w:r w:rsidR="00883EE7">
        <w:rPr>
          <w:rFonts w:cs="Times New Roman"/>
          <w:color w:val="000000"/>
          <w:szCs w:val="28"/>
        </w:rPr>
        <w:t>кертергә</w:t>
      </w:r>
      <w:proofErr w:type="spellEnd"/>
      <w:r>
        <w:rPr>
          <w:rFonts w:cs="Times New Roman"/>
          <w:color w:val="000000"/>
          <w:szCs w:val="28"/>
        </w:rPr>
        <w:t>:</w:t>
      </w:r>
    </w:p>
    <w:p w:rsidR="00883EE7" w:rsidRPr="00883EE7" w:rsidRDefault="00883EE7" w:rsidP="00883EE7">
      <w:pPr>
        <w:ind w:firstLine="851"/>
        <w:jc w:val="both"/>
        <w:rPr>
          <w:rFonts w:cs="Times New Roman"/>
          <w:color w:val="000000"/>
          <w:szCs w:val="28"/>
        </w:rPr>
      </w:pPr>
      <w:r w:rsidRPr="00883EE7">
        <w:rPr>
          <w:rFonts w:cs="Times New Roman"/>
          <w:color w:val="000000"/>
          <w:szCs w:val="28"/>
        </w:rPr>
        <w:t xml:space="preserve">Программа </w:t>
      </w:r>
      <w:proofErr w:type="spellStart"/>
      <w:r w:rsidRPr="00883EE7">
        <w:rPr>
          <w:rFonts w:cs="Times New Roman"/>
          <w:color w:val="000000"/>
          <w:szCs w:val="28"/>
        </w:rPr>
        <w:t>паспортында</w:t>
      </w:r>
      <w:proofErr w:type="spellEnd"/>
      <w:r w:rsidRPr="00883EE7">
        <w:rPr>
          <w:rFonts w:cs="Times New Roman"/>
          <w:color w:val="000000"/>
          <w:szCs w:val="28"/>
        </w:rPr>
        <w:t>:</w:t>
      </w:r>
    </w:p>
    <w:p w:rsidR="00883EE7" w:rsidRPr="00883EE7" w:rsidRDefault="00883EE7" w:rsidP="00883EE7">
      <w:pPr>
        <w:ind w:firstLine="851"/>
        <w:jc w:val="both"/>
        <w:rPr>
          <w:rFonts w:cs="Times New Roman"/>
          <w:color w:val="000000"/>
          <w:szCs w:val="28"/>
        </w:rPr>
      </w:pPr>
      <w:r w:rsidRPr="00883EE7">
        <w:rPr>
          <w:rFonts w:cs="Times New Roman"/>
          <w:color w:val="000000"/>
          <w:szCs w:val="28"/>
        </w:rPr>
        <w:t>«</w:t>
      </w:r>
      <w:proofErr w:type="spellStart"/>
      <w:r w:rsidRPr="00883EE7">
        <w:rPr>
          <w:rFonts w:cs="Times New Roman"/>
          <w:color w:val="000000"/>
          <w:szCs w:val="28"/>
        </w:rPr>
        <w:t>Программаны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елла</w:t>
      </w:r>
      <w:r>
        <w:rPr>
          <w:rFonts w:cs="Times New Roman"/>
          <w:color w:val="000000"/>
          <w:szCs w:val="28"/>
        </w:rPr>
        <w:t>р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һәм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чыганаклар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буенча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бүлеп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финанслау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күләме</w:t>
      </w:r>
      <w:proofErr w:type="spellEnd"/>
      <w:r w:rsidRPr="00883EE7">
        <w:rPr>
          <w:rFonts w:cs="Times New Roman"/>
          <w:color w:val="000000"/>
          <w:szCs w:val="28"/>
        </w:rPr>
        <w:t xml:space="preserve">» </w:t>
      </w:r>
      <w:proofErr w:type="spellStart"/>
      <w:r w:rsidRPr="00883EE7">
        <w:rPr>
          <w:rFonts w:cs="Times New Roman"/>
          <w:color w:val="000000"/>
          <w:szCs w:val="28"/>
        </w:rPr>
        <w:t>бүлеген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түбәндәге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редакциядә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бәян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итәргә</w:t>
      </w:r>
      <w:proofErr w:type="spellEnd"/>
      <w:r w:rsidRPr="00883EE7">
        <w:rPr>
          <w:rFonts w:cs="Times New Roman"/>
          <w:color w:val="000000"/>
          <w:szCs w:val="28"/>
        </w:rPr>
        <w:t>:</w:t>
      </w:r>
    </w:p>
    <w:p w:rsidR="00883EE7" w:rsidRDefault="00883EE7" w:rsidP="00883EE7">
      <w:pPr>
        <w:ind w:firstLine="851"/>
        <w:jc w:val="both"/>
        <w:rPr>
          <w:rFonts w:cs="Times New Roman"/>
          <w:color w:val="000000"/>
          <w:szCs w:val="28"/>
        </w:rPr>
      </w:pPr>
      <w:r w:rsidRPr="00883EE7">
        <w:rPr>
          <w:rFonts w:cs="Times New Roman"/>
          <w:color w:val="000000"/>
          <w:szCs w:val="28"/>
        </w:rPr>
        <w:t xml:space="preserve">«2021-2025 </w:t>
      </w:r>
      <w:proofErr w:type="spellStart"/>
      <w:r w:rsidRPr="00883EE7">
        <w:rPr>
          <w:rFonts w:cs="Times New Roman"/>
          <w:color w:val="000000"/>
          <w:szCs w:val="28"/>
        </w:rPr>
        <w:t>елларда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Программаны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финанслауның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гомуми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күләме</w:t>
      </w:r>
      <w:proofErr w:type="spellEnd"/>
      <w:r w:rsidRPr="00883EE7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883EE7">
        <w:rPr>
          <w:rFonts w:cs="Times New Roman"/>
          <w:color w:val="000000"/>
          <w:szCs w:val="28"/>
        </w:rPr>
        <w:t>муниципаль</w:t>
      </w:r>
      <w:proofErr w:type="spellEnd"/>
      <w:r w:rsidRPr="00883EE7">
        <w:rPr>
          <w:rFonts w:cs="Times New Roman"/>
          <w:color w:val="000000"/>
          <w:szCs w:val="28"/>
        </w:rPr>
        <w:t xml:space="preserve"> районы бюджеты </w:t>
      </w:r>
      <w:r>
        <w:rPr>
          <w:rFonts w:cs="Times New Roman"/>
          <w:color w:val="000000"/>
          <w:szCs w:val="28"/>
          <w:lang w:val="tt-RU"/>
        </w:rPr>
        <w:t>средстволары</w:t>
      </w:r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исәбеннән</w:t>
      </w:r>
      <w:proofErr w:type="spellEnd"/>
      <w:r w:rsidRPr="00883EE7">
        <w:rPr>
          <w:rFonts w:cs="Times New Roman"/>
          <w:color w:val="000000"/>
          <w:szCs w:val="28"/>
        </w:rPr>
        <w:t xml:space="preserve"> </w:t>
      </w:r>
      <w:proofErr w:type="spellStart"/>
      <w:r w:rsidRPr="00883EE7">
        <w:rPr>
          <w:rFonts w:cs="Times New Roman"/>
          <w:color w:val="000000"/>
          <w:szCs w:val="28"/>
        </w:rPr>
        <w:t>булачак</w:t>
      </w:r>
      <w:proofErr w:type="spellEnd"/>
      <w:r w:rsidRPr="00883EE7">
        <w:rPr>
          <w:rFonts w:cs="Times New Roman"/>
          <w:color w:val="000000"/>
          <w:szCs w:val="28"/>
        </w:rPr>
        <w:t>:</w:t>
      </w:r>
    </w:p>
    <w:p w:rsidR="00EB46D2" w:rsidRPr="009E0197" w:rsidRDefault="00EB46D2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2021 </w:t>
      </w:r>
      <w:r w:rsidR="00883EE7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12571,5</w:t>
      </w:r>
      <w:r w:rsidRPr="009E0197">
        <w:rPr>
          <w:rFonts w:cs="Times New Roman"/>
          <w:szCs w:val="28"/>
        </w:rPr>
        <w:t xml:space="preserve"> </w:t>
      </w:r>
      <w:r w:rsidR="00883EE7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2022 </w:t>
      </w:r>
      <w:r w:rsidR="00883EE7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126</w:t>
      </w:r>
      <w:r w:rsidR="004D5E49">
        <w:rPr>
          <w:rFonts w:cs="Times New Roman"/>
          <w:szCs w:val="28"/>
        </w:rPr>
        <w:t>18</w:t>
      </w:r>
      <w:r>
        <w:rPr>
          <w:rFonts w:cs="Times New Roman"/>
          <w:szCs w:val="28"/>
        </w:rPr>
        <w:t>,5</w:t>
      </w:r>
      <w:r w:rsidRPr="009E0197">
        <w:rPr>
          <w:rFonts w:cs="Times New Roman"/>
          <w:szCs w:val="28"/>
        </w:rPr>
        <w:t xml:space="preserve"> </w:t>
      </w:r>
      <w:r w:rsidR="00883EE7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lastRenderedPageBreak/>
        <w:t xml:space="preserve">2023 </w:t>
      </w:r>
      <w:r w:rsidR="00883EE7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12667,4</w:t>
      </w:r>
      <w:r w:rsidRPr="009E0197">
        <w:rPr>
          <w:rFonts w:cs="Times New Roman"/>
          <w:szCs w:val="28"/>
        </w:rPr>
        <w:t xml:space="preserve"> </w:t>
      </w:r>
      <w:r w:rsidR="00883EE7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2024 </w:t>
      </w:r>
      <w:r w:rsidR="00883EE7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12717,5</w:t>
      </w:r>
      <w:r w:rsidRPr="009E0197">
        <w:rPr>
          <w:rFonts w:cs="Times New Roman"/>
          <w:szCs w:val="28"/>
        </w:rPr>
        <w:t xml:space="preserve"> </w:t>
      </w:r>
      <w:r w:rsidR="00883EE7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2025 </w:t>
      </w:r>
      <w:r w:rsidR="00883EE7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12767,4</w:t>
      </w:r>
      <w:r w:rsidRPr="009E0197">
        <w:rPr>
          <w:rFonts w:cs="Times New Roman"/>
          <w:szCs w:val="28"/>
        </w:rPr>
        <w:t xml:space="preserve"> </w:t>
      </w:r>
      <w:r w:rsidR="00883EE7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 xml:space="preserve">. </w:t>
      </w:r>
    </w:p>
    <w:p w:rsid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</w:p>
    <w:p w:rsidR="009E0197" w:rsidRDefault="00883EE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Бюджеттан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тыш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средстволар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исәбеннән</w:t>
      </w:r>
      <w:proofErr w:type="spellEnd"/>
      <w:r w:rsidR="009E0197">
        <w:rPr>
          <w:rFonts w:cs="Times New Roman"/>
          <w:szCs w:val="28"/>
        </w:rPr>
        <w:t>:</w:t>
      </w:r>
    </w:p>
    <w:p w:rsidR="009E0197" w:rsidRPr="009E0197" w:rsidRDefault="00883EE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2021 </w:t>
      </w:r>
      <w:proofErr w:type="spellStart"/>
      <w:r>
        <w:rPr>
          <w:rFonts w:cs="Times New Roman"/>
          <w:szCs w:val="28"/>
        </w:rPr>
        <w:t>елда</w:t>
      </w:r>
      <w:proofErr w:type="spellEnd"/>
      <w:r w:rsidR="009E0197" w:rsidRPr="009E0197">
        <w:rPr>
          <w:rFonts w:cs="Times New Roman"/>
          <w:szCs w:val="28"/>
        </w:rPr>
        <w:t xml:space="preserve"> – </w:t>
      </w:r>
      <w:r w:rsidR="009E0197">
        <w:rPr>
          <w:rFonts w:cs="Times New Roman"/>
          <w:szCs w:val="28"/>
        </w:rPr>
        <w:t>275,8</w:t>
      </w:r>
      <w:r w:rsidR="009E0197"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="009E0197"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2022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2023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2024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2025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 xml:space="preserve">. </w:t>
      </w:r>
    </w:p>
    <w:p w:rsidR="000E7304" w:rsidRDefault="00D04435" w:rsidP="00573CE5">
      <w:pPr>
        <w:ind w:firstLine="851"/>
        <w:jc w:val="both"/>
        <w:rPr>
          <w:rFonts w:cs="Times New Roman"/>
          <w:szCs w:val="28"/>
        </w:rPr>
      </w:pPr>
      <w:proofErr w:type="spellStart"/>
      <w:r w:rsidRPr="00D04435">
        <w:rPr>
          <w:rFonts w:cs="Times New Roman"/>
          <w:szCs w:val="28"/>
        </w:rPr>
        <w:t>Программаны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финанслау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күләмнәре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фараз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характерында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һәм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тиешле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елга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һәм</w:t>
      </w:r>
      <w:proofErr w:type="spellEnd"/>
      <w:r w:rsidRPr="00D04435">
        <w:rPr>
          <w:rFonts w:cs="Times New Roman"/>
          <w:szCs w:val="28"/>
        </w:rPr>
        <w:t xml:space="preserve"> план </w:t>
      </w:r>
      <w:proofErr w:type="spellStart"/>
      <w:r w:rsidRPr="00D04435">
        <w:rPr>
          <w:rFonts w:cs="Times New Roman"/>
          <w:szCs w:val="28"/>
        </w:rPr>
        <w:t>чорына</w:t>
      </w:r>
      <w:proofErr w:type="spellEnd"/>
      <w:r w:rsidRPr="00D04435">
        <w:rPr>
          <w:rFonts w:cs="Times New Roman"/>
          <w:szCs w:val="28"/>
        </w:rPr>
        <w:t xml:space="preserve"> Лениногорск </w:t>
      </w:r>
      <w:proofErr w:type="spellStart"/>
      <w:r w:rsidRPr="00D04435">
        <w:rPr>
          <w:rFonts w:cs="Times New Roman"/>
          <w:szCs w:val="28"/>
        </w:rPr>
        <w:t>муниципаль</w:t>
      </w:r>
      <w:proofErr w:type="spellEnd"/>
      <w:r w:rsidRPr="00D04435">
        <w:rPr>
          <w:rFonts w:cs="Times New Roman"/>
          <w:szCs w:val="28"/>
        </w:rPr>
        <w:t xml:space="preserve"> районы бюджеты </w:t>
      </w:r>
      <w:proofErr w:type="spellStart"/>
      <w:r w:rsidRPr="00D04435">
        <w:rPr>
          <w:rFonts w:cs="Times New Roman"/>
          <w:szCs w:val="28"/>
        </w:rPr>
        <w:t>проектын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формалаштырганда</w:t>
      </w:r>
      <w:proofErr w:type="spellEnd"/>
      <w:r w:rsidRPr="00D04435">
        <w:rPr>
          <w:rFonts w:cs="Times New Roman"/>
          <w:szCs w:val="28"/>
        </w:rPr>
        <w:t xml:space="preserve"> ел </w:t>
      </w:r>
      <w:proofErr w:type="spellStart"/>
      <w:r w:rsidRPr="00D04435">
        <w:rPr>
          <w:rFonts w:cs="Times New Roman"/>
          <w:szCs w:val="28"/>
        </w:rPr>
        <w:t>саен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төгәлләштерелергә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тиеш</w:t>
      </w:r>
      <w:proofErr w:type="spellEnd"/>
      <w:r w:rsidRPr="00D04435">
        <w:rPr>
          <w:rFonts w:cs="Times New Roman"/>
          <w:szCs w:val="28"/>
        </w:rPr>
        <w:t>.»;</w:t>
      </w:r>
    </w:p>
    <w:p w:rsidR="00D04435" w:rsidRDefault="00D04435" w:rsidP="00573CE5">
      <w:pPr>
        <w:ind w:firstLine="851"/>
        <w:jc w:val="both"/>
        <w:rPr>
          <w:rFonts w:eastAsiaTheme="minorEastAsia" w:cs="Times New Roman"/>
          <w:szCs w:val="28"/>
        </w:rPr>
      </w:pPr>
    </w:p>
    <w:p w:rsidR="00D04435" w:rsidRDefault="00D04435" w:rsidP="00573CE5">
      <w:pPr>
        <w:pStyle w:val="a3"/>
        <w:tabs>
          <w:tab w:val="left" w:pos="1276"/>
        </w:tabs>
        <w:ind w:left="0" w:firstLine="851"/>
        <w:jc w:val="both"/>
        <w:rPr>
          <w:rFonts w:eastAsiaTheme="minorEastAsia" w:cs="Times New Roman"/>
          <w:szCs w:val="28"/>
        </w:rPr>
      </w:pPr>
      <w:proofErr w:type="spellStart"/>
      <w:r w:rsidRPr="00D04435">
        <w:rPr>
          <w:rFonts w:eastAsiaTheme="minorEastAsia" w:cs="Times New Roman"/>
          <w:szCs w:val="28"/>
        </w:rPr>
        <w:t>Программаның</w:t>
      </w:r>
      <w:proofErr w:type="spellEnd"/>
      <w:r w:rsidRPr="00D04435">
        <w:rPr>
          <w:rFonts w:eastAsiaTheme="minorEastAsia" w:cs="Times New Roman"/>
          <w:szCs w:val="28"/>
        </w:rPr>
        <w:t xml:space="preserve"> 3 </w:t>
      </w:r>
      <w:proofErr w:type="spellStart"/>
      <w:r w:rsidRPr="00D04435">
        <w:rPr>
          <w:rFonts w:eastAsiaTheme="minorEastAsia" w:cs="Times New Roman"/>
          <w:szCs w:val="28"/>
        </w:rPr>
        <w:t>бүлеген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түбәндәге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редакциядә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бәян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итәргә</w:t>
      </w:r>
      <w:proofErr w:type="spellEnd"/>
      <w:r w:rsidRPr="00D04435">
        <w:rPr>
          <w:rFonts w:eastAsiaTheme="minorEastAsia" w:cs="Times New Roman"/>
          <w:szCs w:val="28"/>
        </w:rPr>
        <w:t xml:space="preserve">: </w:t>
      </w:r>
    </w:p>
    <w:p w:rsidR="00D04435" w:rsidRDefault="00D04435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D04435">
        <w:rPr>
          <w:rFonts w:cs="Times New Roman"/>
          <w:szCs w:val="28"/>
        </w:rPr>
        <w:t xml:space="preserve">«2021-2025 </w:t>
      </w:r>
      <w:proofErr w:type="spellStart"/>
      <w:r w:rsidRPr="00D04435">
        <w:rPr>
          <w:rFonts w:cs="Times New Roman"/>
          <w:szCs w:val="28"/>
        </w:rPr>
        <w:t>елларда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Программаны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финанслауның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гомуми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күләме</w:t>
      </w:r>
      <w:proofErr w:type="spellEnd"/>
      <w:r w:rsidRPr="00D04435">
        <w:rPr>
          <w:rFonts w:cs="Times New Roman"/>
          <w:szCs w:val="28"/>
        </w:rPr>
        <w:t xml:space="preserve"> Лениногорск </w:t>
      </w:r>
      <w:proofErr w:type="spellStart"/>
      <w:r w:rsidRPr="00D04435">
        <w:rPr>
          <w:rFonts w:cs="Times New Roman"/>
          <w:szCs w:val="28"/>
        </w:rPr>
        <w:t>муниципаль</w:t>
      </w:r>
      <w:proofErr w:type="spellEnd"/>
      <w:r w:rsidRPr="00D04435">
        <w:rPr>
          <w:rFonts w:cs="Times New Roman"/>
          <w:szCs w:val="28"/>
        </w:rPr>
        <w:t xml:space="preserve"> районы бюджеты </w:t>
      </w:r>
      <w:proofErr w:type="spellStart"/>
      <w:r w:rsidRPr="00D04435">
        <w:rPr>
          <w:rFonts w:cs="Times New Roman"/>
          <w:szCs w:val="28"/>
        </w:rPr>
        <w:t>акчалары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исәбеннән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булачак</w:t>
      </w:r>
      <w:proofErr w:type="spellEnd"/>
      <w:r w:rsidRPr="00D04435">
        <w:rPr>
          <w:rFonts w:cs="Times New Roman"/>
          <w:szCs w:val="28"/>
        </w:rPr>
        <w:t>:</w:t>
      </w:r>
    </w:p>
    <w:p w:rsidR="009E0197" w:rsidRPr="00D04435" w:rsidRDefault="00D04435" w:rsidP="00D04435">
      <w:pPr>
        <w:tabs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tt-RU"/>
        </w:rPr>
        <w:t xml:space="preserve">           </w:t>
      </w:r>
      <w:r w:rsidR="009E0197" w:rsidRPr="00D04435">
        <w:rPr>
          <w:rFonts w:cs="Times New Roman"/>
          <w:szCs w:val="28"/>
        </w:rPr>
        <w:t xml:space="preserve"> 2021 </w:t>
      </w:r>
      <w:r>
        <w:rPr>
          <w:rFonts w:cs="Times New Roman"/>
          <w:szCs w:val="28"/>
          <w:lang w:val="tt-RU"/>
        </w:rPr>
        <w:t>елда</w:t>
      </w:r>
      <w:r w:rsidR="009E0197" w:rsidRPr="00D04435">
        <w:rPr>
          <w:rFonts w:cs="Times New Roman"/>
          <w:szCs w:val="28"/>
        </w:rPr>
        <w:t xml:space="preserve"> – 12571,5 </w:t>
      </w:r>
      <w:r>
        <w:rPr>
          <w:rFonts w:cs="Times New Roman"/>
          <w:szCs w:val="28"/>
          <w:lang w:val="tt-RU"/>
        </w:rPr>
        <w:t>мең сум</w:t>
      </w:r>
      <w:r w:rsidR="009E0197" w:rsidRPr="00D04435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2022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126</w:t>
      </w:r>
      <w:r w:rsidR="004D5E49">
        <w:rPr>
          <w:rFonts w:cs="Times New Roman"/>
          <w:szCs w:val="28"/>
        </w:rPr>
        <w:t>18</w:t>
      </w:r>
      <w:r>
        <w:rPr>
          <w:rFonts w:cs="Times New Roman"/>
          <w:szCs w:val="28"/>
        </w:rPr>
        <w:t>,5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2023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12667,4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2024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12717,5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2025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12767,4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 xml:space="preserve">. </w:t>
      </w:r>
    </w:p>
    <w:p w:rsidR="00D04435" w:rsidRDefault="00D04435" w:rsidP="00D04435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</w:p>
    <w:p w:rsidR="00D04435" w:rsidRDefault="00D04435" w:rsidP="00D0443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Бюджеттан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тыш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средстволар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исәбеннән</w:t>
      </w:r>
      <w:proofErr w:type="spellEnd"/>
      <w:r>
        <w:rPr>
          <w:rFonts w:cs="Times New Roman"/>
          <w:szCs w:val="28"/>
        </w:rPr>
        <w:t>: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2021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2022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2023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2024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>;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2025 </w:t>
      </w:r>
      <w:r w:rsidR="00D04435">
        <w:rPr>
          <w:rFonts w:cs="Times New Roman"/>
          <w:szCs w:val="28"/>
          <w:lang w:val="tt-RU"/>
        </w:rPr>
        <w:t>елда</w:t>
      </w:r>
      <w:r w:rsidRPr="009E0197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</w:t>
      </w:r>
      <w:r w:rsidR="00D04435">
        <w:rPr>
          <w:rFonts w:cs="Times New Roman"/>
          <w:szCs w:val="28"/>
          <w:lang w:val="tt-RU"/>
        </w:rPr>
        <w:t>мең сум</w:t>
      </w:r>
      <w:r w:rsidRPr="009E0197">
        <w:rPr>
          <w:rFonts w:cs="Times New Roman"/>
          <w:szCs w:val="28"/>
        </w:rPr>
        <w:t xml:space="preserve">. </w:t>
      </w:r>
    </w:p>
    <w:p w:rsidR="00D04435" w:rsidRDefault="00D04435" w:rsidP="00573CE5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proofErr w:type="spellStart"/>
      <w:r w:rsidRPr="00D04435">
        <w:rPr>
          <w:rFonts w:cs="Times New Roman"/>
          <w:szCs w:val="28"/>
        </w:rPr>
        <w:t>Программаны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финанслау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күләмнәре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фараз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характерында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һәм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тиешле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елга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һәм</w:t>
      </w:r>
      <w:proofErr w:type="spellEnd"/>
      <w:r w:rsidRPr="00D04435">
        <w:rPr>
          <w:rFonts w:cs="Times New Roman"/>
          <w:szCs w:val="28"/>
        </w:rPr>
        <w:t xml:space="preserve"> план </w:t>
      </w:r>
      <w:proofErr w:type="spellStart"/>
      <w:r w:rsidRPr="00D04435">
        <w:rPr>
          <w:rFonts w:cs="Times New Roman"/>
          <w:szCs w:val="28"/>
        </w:rPr>
        <w:t>чорына</w:t>
      </w:r>
      <w:proofErr w:type="spellEnd"/>
      <w:r w:rsidRPr="00D04435">
        <w:rPr>
          <w:rFonts w:cs="Times New Roman"/>
          <w:szCs w:val="28"/>
        </w:rPr>
        <w:t xml:space="preserve"> Лениногорск </w:t>
      </w:r>
      <w:proofErr w:type="spellStart"/>
      <w:r w:rsidRPr="00D04435">
        <w:rPr>
          <w:rFonts w:cs="Times New Roman"/>
          <w:szCs w:val="28"/>
        </w:rPr>
        <w:t>муниципаль</w:t>
      </w:r>
      <w:proofErr w:type="spellEnd"/>
      <w:r w:rsidRPr="00D04435">
        <w:rPr>
          <w:rFonts w:cs="Times New Roman"/>
          <w:szCs w:val="28"/>
        </w:rPr>
        <w:t xml:space="preserve"> районы бюджеты </w:t>
      </w:r>
      <w:proofErr w:type="spellStart"/>
      <w:r w:rsidRPr="00D04435">
        <w:rPr>
          <w:rFonts w:cs="Times New Roman"/>
          <w:szCs w:val="28"/>
        </w:rPr>
        <w:t>проектын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формалаштырганда</w:t>
      </w:r>
      <w:proofErr w:type="spellEnd"/>
      <w:r w:rsidRPr="00D04435">
        <w:rPr>
          <w:rFonts w:cs="Times New Roman"/>
          <w:szCs w:val="28"/>
        </w:rPr>
        <w:t xml:space="preserve"> ел </w:t>
      </w:r>
      <w:proofErr w:type="spellStart"/>
      <w:r w:rsidRPr="00D04435">
        <w:rPr>
          <w:rFonts w:cs="Times New Roman"/>
          <w:szCs w:val="28"/>
        </w:rPr>
        <w:t>саен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төгәлләштерелергә</w:t>
      </w:r>
      <w:proofErr w:type="spellEnd"/>
      <w:r w:rsidRPr="00D04435">
        <w:rPr>
          <w:rFonts w:cs="Times New Roman"/>
          <w:szCs w:val="28"/>
        </w:rPr>
        <w:t xml:space="preserve"> </w:t>
      </w:r>
      <w:proofErr w:type="spellStart"/>
      <w:r w:rsidRPr="00D04435">
        <w:rPr>
          <w:rFonts w:cs="Times New Roman"/>
          <w:szCs w:val="28"/>
        </w:rPr>
        <w:t>тиеш</w:t>
      </w:r>
      <w:proofErr w:type="spellEnd"/>
      <w:r w:rsidRPr="00D04435">
        <w:rPr>
          <w:rFonts w:cs="Times New Roman"/>
          <w:szCs w:val="28"/>
        </w:rPr>
        <w:t>.»;</w:t>
      </w:r>
    </w:p>
    <w:p w:rsidR="00D04435" w:rsidRDefault="00D04435" w:rsidP="00573CE5">
      <w:pPr>
        <w:ind w:firstLine="851"/>
        <w:jc w:val="both"/>
        <w:rPr>
          <w:rFonts w:eastAsiaTheme="minorEastAsia" w:cs="Times New Roman"/>
          <w:szCs w:val="28"/>
        </w:rPr>
      </w:pPr>
      <w:proofErr w:type="spellStart"/>
      <w:r w:rsidRPr="00D04435">
        <w:rPr>
          <w:rFonts w:eastAsiaTheme="minorEastAsia" w:cs="Times New Roman"/>
          <w:szCs w:val="28"/>
        </w:rPr>
        <w:t>Программага</w:t>
      </w:r>
      <w:proofErr w:type="spellEnd"/>
      <w:r w:rsidRPr="00D04435">
        <w:rPr>
          <w:rFonts w:eastAsiaTheme="minorEastAsia" w:cs="Times New Roman"/>
          <w:szCs w:val="28"/>
        </w:rPr>
        <w:t xml:space="preserve"> 2 </w:t>
      </w:r>
      <w:proofErr w:type="spellStart"/>
      <w:r w:rsidRPr="00D04435">
        <w:rPr>
          <w:rFonts w:eastAsiaTheme="minorEastAsia" w:cs="Times New Roman"/>
          <w:szCs w:val="28"/>
        </w:rPr>
        <w:t>нче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кушымтаны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кушымтада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бирелгән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яңа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редакциядә</w:t>
      </w:r>
      <w:proofErr w:type="spellEnd"/>
      <w:r w:rsidRPr="00D04435">
        <w:rPr>
          <w:rFonts w:eastAsiaTheme="minorEastAsia" w:cs="Times New Roman"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szCs w:val="28"/>
        </w:rPr>
        <w:t>расларга</w:t>
      </w:r>
      <w:proofErr w:type="spellEnd"/>
      <w:r w:rsidRPr="00D04435">
        <w:rPr>
          <w:rFonts w:eastAsiaTheme="minorEastAsia" w:cs="Times New Roman"/>
          <w:szCs w:val="28"/>
        </w:rPr>
        <w:t>.</w:t>
      </w:r>
    </w:p>
    <w:p w:rsidR="0078632B" w:rsidRPr="00D04435" w:rsidRDefault="00D04435" w:rsidP="00D04435">
      <w:pPr>
        <w:jc w:val="both"/>
        <w:rPr>
          <w:szCs w:val="28"/>
          <w:lang w:val="tt-RU"/>
        </w:rPr>
      </w:pPr>
      <w:r>
        <w:rPr>
          <w:rFonts w:cs="Times New Roman"/>
          <w:color w:val="000000"/>
          <w:szCs w:val="28"/>
          <w:lang w:val="tt-RU"/>
        </w:rPr>
        <w:t xml:space="preserve">         </w:t>
      </w:r>
      <w:r w:rsidRPr="00D04435">
        <w:rPr>
          <w:rFonts w:cs="Times New Roman"/>
          <w:color w:val="000000"/>
          <w:szCs w:val="28"/>
          <w:lang w:val="tt-RU"/>
        </w:rPr>
        <w:t>2. Әлеге эшнең үтәлешен тикшереп торуны «Лениногорск муниципаль районы» муниципаль берәмлеге Башкарма комитеты җитәкчесенең социаль мәсьәләләр буенча урынбасары В.В. Друкка йөкләргә.</w:t>
      </w:r>
    </w:p>
    <w:p w:rsidR="0078632B" w:rsidRPr="00D04435" w:rsidRDefault="0078632B" w:rsidP="0078632B">
      <w:pPr>
        <w:rPr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73CE5" w:rsidRPr="00C24DB6" w:rsidTr="00D66ACE">
        <w:tc>
          <w:tcPr>
            <w:tcW w:w="3298" w:type="dxa"/>
            <w:shd w:val="clear" w:color="auto" w:fill="auto"/>
          </w:tcPr>
          <w:p w:rsidR="00573CE5" w:rsidRPr="00C24DB6" w:rsidRDefault="00D0443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  <w:r w:rsidR="00573CE5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573CE5" w:rsidRPr="00C24DB6" w:rsidRDefault="00573CE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73CE5" w:rsidRPr="00C24DB6" w:rsidRDefault="00573CE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78632B" w:rsidRDefault="0078632B" w:rsidP="0078632B">
      <w:pPr>
        <w:jc w:val="both"/>
        <w:rPr>
          <w:sz w:val="22"/>
          <w:szCs w:val="22"/>
        </w:rPr>
      </w:pPr>
    </w:p>
    <w:p w:rsidR="0078632B" w:rsidRDefault="00D04435" w:rsidP="007863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А.И. </w:t>
      </w:r>
      <w:proofErr w:type="spellStart"/>
      <w:r>
        <w:rPr>
          <w:sz w:val="22"/>
          <w:szCs w:val="22"/>
        </w:rPr>
        <w:t>Хә</w:t>
      </w:r>
      <w:r w:rsidR="0078632B">
        <w:rPr>
          <w:sz w:val="22"/>
          <w:szCs w:val="22"/>
        </w:rPr>
        <w:t>биров</w:t>
      </w:r>
      <w:proofErr w:type="spellEnd"/>
    </w:p>
    <w:p w:rsidR="00B847CA" w:rsidRDefault="0078632B" w:rsidP="009E019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573CE5" w:rsidRDefault="00573CE5" w:rsidP="009E0197">
      <w:pPr>
        <w:jc w:val="both"/>
        <w:sectPr w:rsidR="00573CE5" w:rsidSect="00573CE5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573CE5" w:rsidRPr="00573CE5" w:rsidRDefault="00D04435" w:rsidP="00573CE5">
      <w:pPr>
        <w:ind w:left="9781"/>
        <w:jc w:val="center"/>
        <w:rPr>
          <w:rFonts w:eastAsiaTheme="minorEastAsia" w:cs="Times New Roman"/>
          <w:sz w:val="24"/>
        </w:rPr>
      </w:pPr>
      <w:r>
        <w:rPr>
          <w:rFonts w:eastAsiaTheme="minorEastAsia" w:cs="Times New Roman"/>
          <w:sz w:val="24"/>
          <w:lang w:val="tt-RU"/>
        </w:rPr>
        <w:lastRenderedPageBreak/>
        <w:t>Кушымта</w:t>
      </w:r>
      <w:r>
        <w:rPr>
          <w:rFonts w:eastAsiaTheme="minorEastAsia" w:cs="Times New Roman"/>
          <w:sz w:val="24"/>
        </w:rPr>
        <w:t xml:space="preserve"> </w:t>
      </w:r>
      <w:r w:rsidR="00573CE5" w:rsidRPr="00573CE5">
        <w:rPr>
          <w:rFonts w:eastAsiaTheme="minorEastAsia" w:cs="Times New Roman"/>
          <w:sz w:val="24"/>
        </w:rPr>
        <w:t>№2</w:t>
      </w:r>
    </w:p>
    <w:p w:rsidR="00573CE5" w:rsidRPr="00573CE5" w:rsidRDefault="00573CE5" w:rsidP="00573CE5">
      <w:pPr>
        <w:ind w:left="9781"/>
        <w:jc w:val="center"/>
        <w:rPr>
          <w:rFonts w:eastAsiaTheme="minorEastAsia" w:cs="Times New Roman"/>
          <w:sz w:val="24"/>
        </w:rPr>
      </w:pPr>
    </w:p>
    <w:p w:rsidR="00D04435" w:rsidRDefault="00D04435" w:rsidP="00573CE5">
      <w:pPr>
        <w:ind w:left="9923"/>
        <w:jc w:val="both"/>
        <w:rPr>
          <w:rFonts w:eastAsiaTheme="minorEastAsia" w:cs="Times New Roman"/>
          <w:sz w:val="24"/>
        </w:rPr>
      </w:pPr>
      <w:r w:rsidRPr="00D04435">
        <w:rPr>
          <w:rFonts w:eastAsiaTheme="minorEastAsia" w:cs="Times New Roman"/>
          <w:sz w:val="24"/>
        </w:rPr>
        <w:t xml:space="preserve">«2021-2025 </w:t>
      </w:r>
      <w:proofErr w:type="spellStart"/>
      <w:r w:rsidRPr="00D04435">
        <w:rPr>
          <w:rFonts w:eastAsiaTheme="minorEastAsia" w:cs="Times New Roman"/>
          <w:sz w:val="24"/>
        </w:rPr>
        <w:t>елларга</w:t>
      </w:r>
      <w:proofErr w:type="spellEnd"/>
      <w:r w:rsidRPr="00D04435">
        <w:rPr>
          <w:rFonts w:eastAsiaTheme="minorEastAsia" w:cs="Times New Roman"/>
          <w:sz w:val="24"/>
        </w:rPr>
        <w:t xml:space="preserve"> Лениногорск </w:t>
      </w:r>
      <w:proofErr w:type="spellStart"/>
      <w:r w:rsidRPr="00D04435">
        <w:rPr>
          <w:rFonts w:eastAsiaTheme="minorEastAsia" w:cs="Times New Roman"/>
          <w:sz w:val="24"/>
        </w:rPr>
        <w:t>муниципаль</w:t>
      </w:r>
      <w:proofErr w:type="spellEnd"/>
      <w:r w:rsidRPr="00D04435">
        <w:rPr>
          <w:rFonts w:eastAsiaTheme="minorEastAsia" w:cs="Times New Roman"/>
          <w:sz w:val="24"/>
        </w:rPr>
        <w:t xml:space="preserve"> </w:t>
      </w:r>
      <w:proofErr w:type="spellStart"/>
      <w:r w:rsidRPr="00D04435">
        <w:rPr>
          <w:rFonts w:eastAsiaTheme="minorEastAsia" w:cs="Times New Roman"/>
          <w:sz w:val="24"/>
        </w:rPr>
        <w:t>районында</w:t>
      </w:r>
      <w:proofErr w:type="spellEnd"/>
      <w:r w:rsidRPr="00D04435">
        <w:rPr>
          <w:rFonts w:eastAsiaTheme="minorEastAsia" w:cs="Times New Roman"/>
          <w:sz w:val="24"/>
        </w:rPr>
        <w:t xml:space="preserve"> </w:t>
      </w:r>
      <w:proofErr w:type="spellStart"/>
      <w:r w:rsidRPr="00D04435">
        <w:rPr>
          <w:rFonts w:eastAsiaTheme="minorEastAsia" w:cs="Times New Roman"/>
          <w:sz w:val="24"/>
        </w:rPr>
        <w:t>яшьләр</w:t>
      </w:r>
      <w:proofErr w:type="spellEnd"/>
      <w:r w:rsidRPr="00D04435">
        <w:rPr>
          <w:rFonts w:eastAsiaTheme="minorEastAsia" w:cs="Times New Roman"/>
          <w:sz w:val="24"/>
        </w:rPr>
        <w:t xml:space="preserve"> </w:t>
      </w:r>
      <w:proofErr w:type="spellStart"/>
      <w:r w:rsidRPr="00D04435">
        <w:rPr>
          <w:rFonts w:eastAsiaTheme="minorEastAsia" w:cs="Times New Roman"/>
          <w:sz w:val="24"/>
        </w:rPr>
        <w:t>сәясәтен</w:t>
      </w:r>
      <w:proofErr w:type="spellEnd"/>
      <w:r w:rsidRPr="00D04435">
        <w:rPr>
          <w:rFonts w:eastAsiaTheme="minorEastAsia" w:cs="Times New Roman"/>
          <w:sz w:val="24"/>
        </w:rPr>
        <w:t xml:space="preserve"> </w:t>
      </w:r>
      <w:proofErr w:type="spellStart"/>
      <w:r w:rsidRPr="00D04435">
        <w:rPr>
          <w:rFonts w:eastAsiaTheme="minorEastAsia" w:cs="Times New Roman"/>
          <w:sz w:val="24"/>
        </w:rPr>
        <w:t>үстерү</w:t>
      </w:r>
      <w:proofErr w:type="spellEnd"/>
      <w:r w:rsidRPr="00D04435">
        <w:rPr>
          <w:rFonts w:eastAsiaTheme="minorEastAsia" w:cs="Times New Roman"/>
          <w:sz w:val="24"/>
        </w:rPr>
        <w:t xml:space="preserve">» </w:t>
      </w:r>
      <w:proofErr w:type="spellStart"/>
      <w:r w:rsidRPr="00D04435">
        <w:rPr>
          <w:rFonts w:eastAsiaTheme="minorEastAsia" w:cs="Times New Roman"/>
          <w:sz w:val="24"/>
        </w:rPr>
        <w:t>муниципаль</w:t>
      </w:r>
      <w:proofErr w:type="spellEnd"/>
      <w:r w:rsidRPr="00D04435">
        <w:rPr>
          <w:rFonts w:eastAsiaTheme="minorEastAsia" w:cs="Times New Roman"/>
          <w:sz w:val="24"/>
        </w:rPr>
        <w:t xml:space="preserve"> </w:t>
      </w:r>
      <w:proofErr w:type="spellStart"/>
      <w:r w:rsidRPr="00D04435">
        <w:rPr>
          <w:rFonts w:eastAsiaTheme="minorEastAsia" w:cs="Times New Roman"/>
          <w:sz w:val="24"/>
        </w:rPr>
        <w:t>программасына</w:t>
      </w:r>
      <w:proofErr w:type="spellEnd"/>
    </w:p>
    <w:p w:rsidR="00D04435" w:rsidRDefault="00D04435" w:rsidP="00573CE5">
      <w:pPr>
        <w:ind w:left="9923"/>
        <w:jc w:val="both"/>
        <w:rPr>
          <w:rFonts w:eastAsiaTheme="minorEastAsia" w:cs="Times New Roman"/>
          <w:sz w:val="24"/>
        </w:rPr>
      </w:pPr>
    </w:p>
    <w:p w:rsidR="00573CE5" w:rsidRPr="00573CE5" w:rsidRDefault="00D04435" w:rsidP="00573CE5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 w:val="24"/>
        </w:rPr>
      </w:pPr>
      <w:r>
        <w:rPr>
          <w:rFonts w:eastAsiaTheme="minorEastAsia" w:cs="Times New Roman"/>
          <w:bCs/>
          <w:szCs w:val="28"/>
          <w:lang w:val="tt-RU"/>
        </w:rPr>
        <w:t>“2</w:t>
      </w:r>
      <w:r w:rsidRPr="00D04435">
        <w:rPr>
          <w:rFonts w:eastAsiaTheme="minorEastAsia" w:cs="Times New Roman"/>
          <w:bCs/>
          <w:szCs w:val="28"/>
        </w:rPr>
        <w:t xml:space="preserve">021-2025 </w:t>
      </w:r>
      <w:proofErr w:type="spellStart"/>
      <w:r w:rsidRPr="00D04435">
        <w:rPr>
          <w:rFonts w:eastAsiaTheme="minorEastAsia" w:cs="Times New Roman"/>
          <w:bCs/>
          <w:szCs w:val="28"/>
        </w:rPr>
        <w:t>елларга</w:t>
      </w:r>
      <w:proofErr w:type="spellEnd"/>
      <w:r w:rsidRPr="00D04435">
        <w:rPr>
          <w:rFonts w:eastAsiaTheme="minorEastAsia" w:cs="Times New Roman"/>
          <w:bCs/>
          <w:szCs w:val="28"/>
        </w:rPr>
        <w:t xml:space="preserve"> Лениногорск </w:t>
      </w:r>
      <w:proofErr w:type="spellStart"/>
      <w:r w:rsidRPr="00D04435">
        <w:rPr>
          <w:rFonts w:eastAsiaTheme="minorEastAsia" w:cs="Times New Roman"/>
          <w:bCs/>
          <w:szCs w:val="28"/>
        </w:rPr>
        <w:t>муниципаль</w:t>
      </w:r>
      <w:proofErr w:type="spellEnd"/>
      <w:r w:rsidRPr="00D04435">
        <w:rPr>
          <w:rFonts w:eastAsiaTheme="minorEastAsia" w:cs="Times New Roman"/>
          <w:bCs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bCs/>
          <w:szCs w:val="28"/>
        </w:rPr>
        <w:t>районында</w:t>
      </w:r>
      <w:proofErr w:type="spellEnd"/>
      <w:r w:rsidRPr="00D04435">
        <w:rPr>
          <w:rFonts w:eastAsiaTheme="minorEastAsia" w:cs="Times New Roman"/>
          <w:bCs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bCs/>
          <w:szCs w:val="28"/>
        </w:rPr>
        <w:t>яшьләр</w:t>
      </w:r>
      <w:proofErr w:type="spellEnd"/>
      <w:r w:rsidRPr="00D04435">
        <w:rPr>
          <w:rFonts w:eastAsiaTheme="minorEastAsia" w:cs="Times New Roman"/>
          <w:bCs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bCs/>
          <w:szCs w:val="28"/>
        </w:rPr>
        <w:t>сәясәтен</w:t>
      </w:r>
      <w:proofErr w:type="spellEnd"/>
      <w:r w:rsidRPr="00D04435">
        <w:rPr>
          <w:rFonts w:eastAsiaTheme="minorEastAsia" w:cs="Times New Roman"/>
          <w:bCs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bCs/>
          <w:szCs w:val="28"/>
        </w:rPr>
        <w:t>үстерү</w:t>
      </w:r>
      <w:proofErr w:type="spellEnd"/>
      <w:r>
        <w:rPr>
          <w:rFonts w:eastAsiaTheme="minorEastAsia" w:cs="Times New Roman"/>
          <w:bCs/>
          <w:szCs w:val="28"/>
        </w:rPr>
        <w:t xml:space="preserve">" </w:t>
      </w:r>
      <w:proofErr w:type="spellStart"/>
      <w:r>
        <w:rPr>
          <w:rFonts w:eastAsiaTheme="minorEastAsia" w:cs="Times New Roman"/>
          <w:bCs/>
          <w:szCs w:val="28"/>
        </w:rPr>
        <w:t>муниципаль</w:t>
      </w:r>
      <w:proofErr w:type="spellEnd"/>
      <w:r>
        <w:rPr>
          <w:rFonts w:eastAsiaTheme="minorEastAsia" w:cs="Times New Roman"/>
          <w:bCs/>
          <w:szCs w:val="28"/>
        </w:rPr>
        <w:t xml:space="preserve"> </w:t>
      </w:r>
      <w:proofErr w:type="spellStart"/>
      <w:r>
        <w:rPr>
          <w:rFonts w:eastAsiaTheme="minorEastAsia" w:cs="Times New Roman"/>
          <w:bCs/>
          <w:szCs w:val="28"/>
        </w:rPr>
        <w:t>программасының</w:t>
      </w:r>
      <w:proofErr w:type="spellEnd"/>
      <w:r>
        <w:rPr>
          <w:rFonts w:eastAsiaTheme="minorEastAsia" w:cs="Times New Roman"/>
          <w:bCs/>
          <w:szCs w:val="28"/>
        </w:rPr>
        <w:t xml:space="preserve"> </w:t>
      </w:r>
      <w:proofErr w:type="spellStart"/>
      <w:r w:rsidRPr="00D04435">
        <w:rPr>
          <w:rFonts w:eastAsiaTheme="minorEastAsia" w:cs="Times New Roman"/>
          <w:bCs/>
          <w:szCs w:val="28"/>
        </w:rPr>
        <w:t>максатлар</w:t>
      </w:r>
      <w:proofErr w:type="spellEnd"/>
      <w:r>
        <w:rPr>
          <w:rFonts w:eastAsiaTheme="minorEastAsia" w:cs="Times New Roman"/>
          <w:bCs/>
          <w:szCs w:val="28"/>
          <w:lang w:val="tt-RU"/>
        </w:rPr>
        <w:t>ы, бурычлары</w:t>
      </w:r>
      <w:r>
        <w:rPr>
          <w:rFonts w:eastAsiaTheme="minorEastAsia" w:cs="Times New Roman"/>
          <w:bCs/>
          <w:szCs w:val="28"/>
        </w:rPr>
        <w:t xml:space="preserve"> </w:t>
      </w:r>
      <w:proofErr w:type="spellStart"/>
      <w:r>
        <w:rPr>
          <w:rFonts w:eastAsiaTheme="minorEastAsia" w:cs="Times New Roman"/>
          <w:bCs/>
          <w:szCs w:val="28"/>
        </w:rPr>
        <w:t>һәм</w:t>
      </w:r>
      <w:proofErr w:type="spellEnd"/>
      <w:r>
        <w:rPr>
          <w:rFonts w:eastAsiaTheme="minorEastAsia" w:cs="Times New Roman"/>
          <w:bCs/>
          <w:szCs w:val="28"/>
        </w:rPr>
        <w:t xml:space="preserve"> </w:t>
      </w:r>
      <w:proofErr w:type="spellStart"/>
      <w:r>
        <w:rPr>
          <w:rFonts w:eastAsiaTheme="minorEastAsia" w:cs="Times New Roman"/>
          <w:bCs/>
          <w:szCs w:val="28"/>
        </w:rPr>
        <w:t>финанслау</w:t>
      </w:r>
      <w:proofErr w:type="spellEnd"/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554"/>
        <w:gridCol w:w="1701"/>
        <w:gridCol w:w="1559"/>
        <w:gridCol w:w="1276"/>
        <w:gridCol w:w="1134"/>
        <w:gridCol w:w="1134"/>
        <w:gridCol w:w="1134"/>
        <w:gridCol w:w="1134"/>
        <w:gridCol w:w="1134"/>
      </w:tblGrid>
      <w:tr w:rsidR="00573CE5" w:rsidRPr="00573CE5" w:rsidTr="000B11E0">
        <w:trPr>
          <w:cantSplit/>
          <w:trHeight w:val="1006"/>
          <w:tblHeader/>
        </w:trPr>
        <w:tc>
          <w:tcPr>
            <w:tcW w:w="567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№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п/п</w:t>
            </w:r>
          </w:p>
        </w:tc>
        <w:tc>
          <w:tcPr>
            <w:tcW w:w="1983" w:type="dxa"/>
            <w:vMerge w:val="restart"/>
            <w:vAlign w:val="center"/>
          </w:tcPr>
          <w:p w:rsidR="00573CE5" w:rsidRPr="00D04435" w:rsidRDefault="00D04435" w:rsidP="00573CE5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  <w:lang w:val="tt-RU"/>
              </w:rPr>
            </w:pPr>
            <w:r>
              <w:rPr>
                <w:rFonts w:eastAsiaTheme="minorEastAsia" w:cs="Times New Roman"/>
                <w:sz w:val="24"/>
                <w:lang w:val="tt-RU"/>
              </w:rPr>
              <w:t>Максатның исеме</w:t>
            </w:r>
          </w:p>
        </w:tc>
        <w:tc>
          <w:tcPr>
            <w:tcW w:w="2554" w:type="dxa"/>
            <w:vMerge w:val="restart"/>
            <w:vAlign w:val="center"/>
          </w:tcPr>
          <w:p w:rsidR="00573CE5" w:rsidRPr="00D04435" w:rsidRDefault="00D04435" w:rsidP="00573CE5">
            <w:pPr>
              <w:widowControl w:val="0"/>
              <w:autoSpaceDE w:val="0"/>
              <w:autoSpaceDN w:val="0"/>
              <w:adjustRightInd w:val="0"/>
              <w:ind w:left="-98" w:right="34"/>
              <w:jc w:val="center"/>
              <w:rPr>
                <w:rFonts w:eastAsiaTheme="minorEastAsia" w:cs="Times New Roman"/>
                <w:sz w:val="24"/>
                <w:lang w:val="tt-RU"/>
              </w:rPr>
            </w:pPr>
            <w:r>
              <w:rPr>
                <w:rFonts w:eastAsiaTheme="minorEastAsia" w:cs="Times New Roman"/>
                <w:sz w:val="24"/>
                <w:lang w:val="tt-RU"/>
              </w:rPr>
              <w:t>Бурычның исеме</w:t>
            </w:r>
          </w:p>
        </w:tc>
        <w:tc>
          <w:tcPr>
            <w:tcW w:w="1701" w:type="dxa"/>
            <w:vMerge w:val="restart"/>
          </w:tcPr>
          <w:p w:rsidR="00573CE5" w:rsidRPr="00D04435" w:rsidRDefault="00D04435" w:rsidP="00573CE5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  <w:lang w:val="tt-RU"/>
              </w:rPr>
            </w:pPr>
            <w:r>
              <w:rPr>
                <w:rFonts w:eastAsiaTheme="minorEastAsia" w:cs="Times New Roman"/>
                <w:sz w:val="24"/>
                <w:lang w:val="tt-RU"/>
              </w:rPr>
              <w:t>башкаручылар</w:t>
            </w:r>
          </w:p>
        </w:tc>
        <w:tc>
          <w:tcPr>
            <w:tcW w:w="1559" w:type="dxa"/>
            <w:vMerge w:val="restart"/>
            <w:vAlign w:val="center"/>
          </w:tcPr>
          <w:p w:rsidR="00573CE5" w:rsidRPr="00D04435" w:rsidRDefault="00D04435" w:rsidP="00573CE5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  <w:lang w:val="tt-RU"/>
              </w:rPr>
            </w:pPr>
            <w:r w:rsidRPr="00D04435">
              <w:rPr>
                <w:rFonts w:eastAsiaTheme="minorEastAsia" w:cs="Times New Roman"/>
                <w:sz w:val="24"/>
                <w:lang w:val="tt-RU"/>
              </w:rPr>
              <w:t>Төп чараларны үтәү вакыты, еллар</w:t>
            </w:r>
          </w:p>
        </w:tc>
        <w:tc>
          <w:tcPr>
            <w:tcW w:w="1276" w:type="dxa"/>
            <w:vMerge w:val="restart"/>
            <w:vAlign w:val="center"/>
          </w:tcPr>
          <w:p w:rsidR="00573CE5" w:rsidRPr="00D04435" w:rsidRDefault="00D04435" w:rsidP="00573CE5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  <w:lang w:val="tt-RU"/>
              </w:rPr>
            </w:pPr>
            <w:r>
              <w:rPr>
                <w:rFonts w:eastAsiaTheme="minorEastAsia" w:cs="Times New Roman"/>
                <w:sz w:val="24"/>
                <w:lang w:val="tt-RU"/>
              </w:rPr>
              <w:t>Финанслау чыганаклары</w:t>
            </w:r>
          </w:p>
        </w:tc>
        <w:tc>
          <w:tcPr>
            <w:tcW w:w="5670" w:type="dxa"/>
            <w:gridSpan w:val="5"/>
          </w:tcPr>
          <w:p w:rsidR="00573CE5" w:rsidRPr="00573CE5" w:rsidRDefault="00D0443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proofErr w:type="spellStart"/>
            <w:r w:rsidRPr="00D04435">
              <w:rPr>
                <w:rFonts w:eastAsiaTheme="minorEastAsia" w:cs="Times New Roman"/>
                <w:bCs/>
                <w:sz w:val="24"/>
              </w:rPr>
              <w:t>Финанслау</w:t>
            </w:r>
            <w:proofErr w:type="spellEnd"/>
            <w:r w:rsidRPr="00D04435">
              <w:rPr>
                <w:rFonts w:eastAsiaTheme="minorEastAsia" w:cs="Times New Roman"/>
                <w:bCs/>
                <w:sz w:val="24"/>
              </w:rPr>
              <w:t xml:space="preserve"> (</w:t>
            </w:r>
            <w:proofErr w:type="spellStart"/>
            <w:r w:rsidRPr="00D04435">
              <w:rPr>
                <w:rFonts w:eastAsiaTheme="minorEastAsia" w:cs="Times New Roman"/>
                <w:bCs/>
                <w:sz w:val="24"/>
              </w:rPr>
              <w:t>мең</w:t>
            </w:r>
            <w:proofErr w:type="spellEnd"/>
            <w:r w:rsidRPr="00D04435">
              <w:rPr>
                <w:rFonts w:eastAsiaTheme="minorEastAsia" w:cs="Times New Roman"/>
                <w:bCs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bCs/>
                <w:sz w:val="24"/>
              </w:rPr>
              <w:t>сум</w:t>
            </w:r>
            <w:proofErr w:type="spellEnd"/>
            <w:r w:rsidRPr="00D04435">
              <w:rPr>
                <w:rFonts w:eastAsiaTheme="minorEastAsia" w:cs="Times New Roman"/>
                <w:bCs/>
                <w:sz w:val="24"/>
              </w:rPr>
              <w:t xml:space="preserve">), </w:t>
            </w:r>
            <w:proofErr w:type="spellStart"/>
            <w:r w:rsidRPr="00D04435">
              <w:rPr>
                <w:rFonts w:eastAsiaTheme="minorEastAsia" w:cs="Times New Roman"/>
                <w:bCs/>
                <w:sz w:val="24"/>
              </w:rPr>
              <w:t>финанслау</w:t>
            </w:r>
            <w:proofErr w:type="spellEnd"/>
            <w:r w:rsidRPr="00D04435">
              <w:rPr>
                <w:rFonts w:eastAsiaTheme="minorEastAsia" w:cs="Times New Roman"/>
                <w:bCs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bCs/>
                <w:sz w:val="24"/>
              </w:rPr>
              <w:t>чыганаклары</w:t>
            </w:r>
            <w:proofErr w:type="spellEnd"/>
          </w:p>
        </w:tc>
      </w:tr>
      <w:tr w:rsidR="00573CE5" w:rsidRPr="00573CE5" w:rsidTr="000B11E0">
        <w:trPr>
          <w:cantSplit/>
          <w:trHeight w:val="427"/>
          <w:tblHeader/>
        </w:trPr>
        <w:tc>
          <w:tcPr>
            <w:tcW w:w="567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983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2021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2022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2023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2024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2025</w:t>
            </w:r>
          </w:p>
        </w:tc>
      </w:tr>
      <w:tr w:rsidR="00573CE5" w:rsidRPr="00573CE5" w:rsidTr="000B11E0">
        <w:trPr>
          <w:trHeight w:val="1898"/>
        </w:trPr>
        <w:tc>
          <w:tcPr>
            <w:tcW w:w="567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573CE5" w:rsidRPr="00573CE5" w:rsidRDefault="00D04435" w:rsidP="00573CE5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  <w:proofErr w:type="spellStart"/>
            <w:r w:rsidRPr="00D04435">
              <w:rPr>
                <w:rFonts w:eastAsiaTheme="minorEastAsia" w:cs="Times New Roman"/>
                <w:sz w:val="24"/>
              </w:rPr>
              <w:t>Дәүләт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яшьләр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сәясәте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программасын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тормышка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ашыру</w:t>
            </w:r>
            <w:proofErr w:type="spellEnd"/>
            <w:r w:rsidR="00573CE5" w:rsidRPr="00573CE5">
              <w:rPr>
                <w:rFonts w:eastAsiaTheme="minorEastAsia" w:cs="Times New Roman"/>
                <w:sz w:val="24"/>
              </w:rPr>
              <w:t>.</w:t>
            </w:r>
          </w:p>
        </w:tc>
        <w:tc>
          <w:tcPr>
            <w:tcW w:w="2554" w:type="dxa"/>
            <w:vMerge w:val="restart"/>
          </w:tcPr>
          <w:p w:rsidR="00573CE5" w:rsidRPr="00573CE5" w:rsidRDefault="00D0443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proofErr w:type="spellStart"/>
            <w:r w:rsidRPr="00D04435">
              <w:rPr>
                <w:rFonts w:eastAsiaTheme="minorEastAsia" w:cs="Times New Roman"/>
                <w:sz w:val="24"/>
              </w:rPr>
              <w:t>Яшьләрнең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социаль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үсеше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белән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идарә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итү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,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аның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иҗади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потенциалын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районның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көндәшлеккә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сәләтлелеген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ныгытуда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куллану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,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яшь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буынның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тормыш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сыйфатын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күтәрү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өчен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оптималь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шартлар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булдыру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D04435" w:rsidRPr="00D04435" w:rsidRDefault="00D04435" w:rsidP="00D04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</w:rPr>
              <w:t>УДМСиТ МКУ</w:t>
            </w:r>
            <w:r w:rsidRPr="00D04435">
              <w:rPr>
                <w:rFonts w:eastAsiaTheme="minorEastAsia" w:cs="Times New Roman"/>
                <w:sz w:val="24"/>
              </w:rPr>
              <w:t>,</w:t>
            </w:r>
          </w:p>
          <w:p w:rsidR="00D04435" w:rsidRPr="00D04435" w:rsidRDefault="00D04435" w:rsidP="00D04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</w:rPr>
              <w:t>«</w:t>
            </w:r>
            <w:proofErr w:type="spellStart"/>
            <w:r>
              <w:rPr>
                <w:rFonts w:eastAsiaTheme="minorEastAsia" w:cs="Times New Roman"/>
                <w:sz w:val="24"/>
              </w:rPr>
              <w:t>Мәгариф</w:t>
            </w:r>
            <w:proofErr w:type="spellEnd"/>
            <w:r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24"/>
              </w:rPr>
              <w:t>идарәсе</w:t>
            </w:r>
            <w:proofErr w:type="spellEnd"/>
            <w:r>
              <w:rPr>
                <w:rFonts w:eastAsiaTheme="minorEastAsia" w:cs="Times New Roman"/>
                <w:sz w:val="24"/>
              </w:rPr>
              <w:t>»</w:t>
            </w:r>
            <w:r>
              <w:rPr>
                <w:rFonts w:eastAsiaTheme="minorEastAsia" w:cs="Times New Roman"/>
                <w:sz w:val="24"/>
                <w:lang w:val="tt-RU"/>
              </w:rPr>
              <w:t xml:space="preserve"> </w:t>
            </w:r>
            <w:r>
              <w:rPr>
                <w:rFonts w:eastAsiaTheme="minorEastAsia" w:cs="Times New Roman"/>
                <w:sz w:val="24"/>
              </w:rPr>
              <w:t>МКУ</w:t>
            </w:r>
            <w:r w:rsidRPr="00D04435">
              <w:rPr>
                <w:rFonts w:eastAsiaTheme="minorEastAsia" w:cs="Times New Roman"/>
                <w:sz w:val="24"/>
              </w:rPr>
              <w:t>,</w:t>
            </w:r>
          </w:p>
          <w:p w:rsidR="00573CE5" w:rsidRPr="00573CE5" w:rsidRDefault="00D04435" w:rsidP="00D04435">
            <w:pPr>
              <w:jc w:val="center"/>
              <w:rPr>
                <w:rFonts w:eastAsiaTheme="minorEastAsia" w:cs="Times New Roman"/>
                <w:sz w:val="24"/>
              </w:rPr>
            </w:pPr>
            <w:r>
              <w:rPr>
                <w:rFonts w:eastAsiaTheme="minorEastAsia" w:cs="Times New Roman"/>
                <w:sz w:val="24"/>
              </w:rPr>
              <w:t>«</w:t>
            </w:r>
            <w:proofErr w:type="spellStart"/>
            <w:r>
              <w:rPr>
                <w:rFonts w:eastAsiaTheme="minorEastAsia" w:cs="Times New Roman"/>
                <w:sz w:val="24"/>
              </w:rPr>
              <w:t>Мәдәният</w:t>
            </w:r>
            <w:proofErr w:type="spellEnd"/>
            <w:r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24"/>
              </w:rPr>
              <w:t>идарәсе</w:t>
            </w:r>
            <w:proofErr w:type="spellEnd"/>
            <w:r>
              <w:rPr>
                <w:rFonts w:eastAsiaTheme="minorEastAsia" w:cs="Times New Roman"/>
                <w:sz w:val="24"/>
              </w:rPr>
              <w:t>»</w:t>
            </w:r>
            <w:r>
              <w:rPr>
                <w:rFonts w:eastAsiaTheme="minorEastAsia" w:cs="Times New Roman"/>
                <w:sz w:val="24"/>
                <w:lang w:val="tt-RU"/>
              </w:rPr>
              <w:t xml:space="preserve"> </w:t>
            </w:r>
            <w:r w:rsidRPr="00D04435">
              <w:rPr>
                <w:rFonts w:eastAsiaTheme="minorEastAsia" w:cs="Times New Roman"/>
                <w:sz w:val="24"/>
              </w:rPr>
              <w:t xml:space="preserve">МКУ,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уку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йортлары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,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предприятиеләр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һәм</w:t>
            </w:r>
            <w:proofErr w:type="spellEnd"/>
            <w:r w:rsidRPr="00D04435">
              <w:rPr>
                <w:rFonts w:eastAsiaTheme="minorEastAsia" w:cs="Times New Roman"/>
                <w:sz w:val="24"/>
              </w:rPr>
              <w:t xml:space="preserve"> </w:t>
            </w:r>
            <w:proofErr w:type="spellStart"/>
            <w:r w:rsidRPr="00D04435">
              <w:rPr>
                <w:rFonts w:eastAsiaTheme="minorEastAsia" w:cs="Times New Roman"/>
                <w:sz w:val="24"/>
              </w:rPr>
              <w:t>оешмалар</w:t>
            </w:r>
            <w:proofErr w:type="spellEnd"/>
          </w:p>
          <w:p w:rsidR="00573CE5" w:rsidRPr="00573CE5" w:rsidRDefault="00573CE5" w:rsidP="00573CE5">
            <w:pPr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2021-2025</w:t>
            </w:r>
          </w:p>
        </w:tc>
        <w:tc>
          <w:tcPr>
            <w:tcW w:w="1276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bookmarkStart w:id="0" w:name="_GoBack"/>
            <w:r w:rsidRPr="00573CE5">
              <w:rPr>
                <w:rFonts w:eastAsiaTheme="minorEastAsia" w:cs="Times New Roman"/>
                <w:sz w:val="24"/>
              </w:rPr>
              <w:t>МБ</w:t>
            </w:r>
            <w:bookmarkEnd w:id="0"/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12571,5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12618,5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12667,4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12717,5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12767,4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</w:tr>
      <w:tr w:rsidR="00573CE5" w:rsidRPr="00573CE5" w:rsidTr="000B11E0">
        <w:trPr>
          <w:trHeight w:val="1557"/>
        </w:trPr>
        <w:tc>
          <w:tcPr>
            <w:tcW w:w="567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983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proofErr w:type="spellStart"/>
            <w:r w:rsidRPr="00573CE5">
              <w:rPr>
                <w:rFonts w:eastAsiaTheme="minorEastAsia" w:cs="Times New Roman"/>
                <w:sz w:val="24"/>
              </w:rPr>
              <w:t>Внб</w:t>
            </w:r>
            <w:proofErr w:type="spellEnd"/>
            <w:r w:rsidRPr="00573CE5">
              <w:rPr>
                <w:rFonts w:eastAsiaTheme="minorEastAsia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</w:tr>
      <w:tr w:rsidR="00573CE5" w:rsidRPr="00573CE5" w:rsidTr="000B11E0">
        <w:trPr>
          <w:trHeight w:val="427"/>
        </w:trPr>
        <w:tc>
          <w:tcPr>
            <w:tcW w:w="567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</w:rPr>
            </w:pPr>
          </w:p>
        </w:tc>
        <w:tc>
          <w:tcPr>
            <w:tcW w:w="1983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3CE5" w:rsidRPr="0028088E" w:rsidRDefault="0028088E" w:rsidP="00573CE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  <w:lang w:val="tt-RU"/>
              </w:rPr>
            </w:pPr>
            <w:r>
              <w:rPr>
                <w:rFonts w:eastAsiaTheme="minorEastAsia" w:cs="Times New Roman"/>
                <w:sz w:val="24"/>
                <w:lang w:val="tt-RU"/>
              </w:rPr>
              <w:t>барлыгы</w:t>
            </w: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64721,3</w:t>
            </w:r>
          </w:p>
        </w:tc>
      </w:tr>
    </w:tbl>
    <w:p w:rsidR="00573CE5" w:rsidRPr="00573CE5" w:rsidRDefault="00573CE5" w:rsidP="00573CE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3CE5" w:rsidRDefault="00573CE5" w:rsidP="009E0197">
      <w:pPr>
        <w:jc w:val="both"/>
      </w:pPr>
    </w:p>
    <w:sectPr w:rsidR="00573CE5" w:rsidSect="00797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934A0"/>
    <w:multiLevelType w:val="multilevel"/>
    <w:tmpl w:val="276A85F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B"/>
    <w:rsid w:val="00042243"/>
    <w:rsid w:val="000E7304"/>
    <w:rsid w:val="0028088E"/>
    <w:rsid w:val="002E42EB"/>
    <w:rsid w:val="004D5E49"/>
    <w:rsid w:val="00573CE5"/>
    <w:rsid w:val="005E55E4"/>
    <w:rsid w:val="0078632B"/>
    <w:rsid w:val="00883EE7"/>
    <w:rsid w:val="009E0197"/>
    <w:rsid w:val="00A06621"/>
    <w:rsid w:val="00A548D4"/>
    <w:rsid w:val="00B847CA"/>
    <w:rsid w:val="00D04435"/>
    <w:rsid w:val="00D045AD"/>
    <w:rsid w:val="00D30F53"/>
    <w:rsid w:val="00E27376"/>
    <w:rsid w:val="00EB46D2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25AD9-3964-4A1C-A3D7-1CE33B74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styleId="a4">
    <w:name w:val="Table Grid"/>
    <w:basedOn w:val="a1"/>
    <w:uiPriority w:val="59"/>
    <w:rsid w:val="00573C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Сельское поселение</cp:lastModifiedBy>
  <cp:revision>5</cp:revision>
  <cp:lastPrinted>2020-11-19T12:22:00Z</cp:lastPrinted>
  <dcterms:created xsi:type="dcterms:W3CDTF">2020-11-19T06:04:00Z</dcterms:created>
  <dcterms:modified xsi:type="dcterms:W3CDTF">2020-11-26T06:44:00Z</dcterms:modified>
</cp:coreProperties>
</file>