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9C18DE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П О С Т А Н О В Л Е Н И Е          </w:t>
      </w:r>
    </w:p>
    <w:p w:rsidR="009C18DE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FB44EE" w:rsidRDefault="009C18DE" w:rsidP="00866F58">
      <w:pPr>
        <w:rPr>
          <w:b/>
          <w:bCs/>
          <w:color w:val="000000"/>
          <w:sz w:val="26"/>
          <w:szCs w:val="26"/>
          <w:lang w:val="tt-RU"/>
        </w:rPr>
      </w:pPr>
      <w:r w:rsidRPr="00E921DD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24</w:t>
      </w:r>
      <w:r w:rsidRPr="00E921DD">
        <w:rPr>
          <w:rFonts w:eastAsia="Times New Roman"/>
          <w:szCs w:val="28"/>
        </w:rPr>
        <w:t>»</w:t>
      </w:r>
      <w:r w:rsidR="00FB44EE">
        <w:rPr>
          <w:rFonts w:eastAsia="Times New Roman"/>
          <w:szCs w:val="28"/>
        </w:rPr>
        <w:t xml:space="preserve"> </w:t>
      </w:r>
      <w:proofErr w:type="spellStart"/>
      <w:r w:rsidR="00FB44EE">
        <w:rPr>
          <w:rFonts w:eastAsia="Times New Roman"/>
          <w:szCs w:val="28"/>
        </w:rPr>
        <w:t>декабр</w:t>
      </w:r>
      <w:proofErr w:type="spellEnd"/>
      <w:r w:rsidR="00FB44EE">
        <w:rPr>
          <w:rFonts w:eastAsia="Times New Roman"/>
          <w:szCs w:val="28"/>
          <w:lang w:val="tt-RU"/>
        </w:rPr>
        <w:t>ь</w:t>
      </w:r>
      <w:r>
        <w:rPr>
          <w:rFonts w:eastAsia="Times New Roman"/>
          <w:szCs w:val="28"/>
        </w:rPr>
        <w:t xml:space="preserve"> </w:t>
      </w:r>
      <w:r w:rsidRPr="00E921DD">
        <w:rPr>
          <w:rFonts w:eastAsia="Times New Roman"/>
          <w:szCs w:val="28"/>
        </w:rPr>
        <w:t>201</w:t>
      </w:r>
      <w:r>
        <w:rPr>
          <w:szCs w:val="28"/>
        </w:rPr>
        <w:t>9</w:t>
      </w:r>
      <w:r w:rsidR="00FB44EE">
        <w:rPr>
          <w:rFonts w:eastAsia="Times New Roman"/>
          <w:szCs w:val="28"/>
        </w:rPr>
        <w:t xml:space="preserve"> ел</w:t>
      </w:r>
      <w:r w:rsidR="00FB44EE">
        <w:rPr>
          <w:rFonts w:eastAsia="Times New Roman"/>
          <w:szCs w:val="28"/>
          <w:lang w:val="tt-RU"/>
        </w:rPr>
        <w:t xml:space="preserve">                                                                               </w:t>
      </w:r>
      <w:r w:rsidR="00FB44EE" w:rsidRPr="00E921DD">
        <w:rPr>
          <w:rFonts w:eastAsia="Times New Roman"/>
          <w:szCs w:val="28"/>
        </w:rPr>
        <w:t>№</w:t>
      </w:r>
      <w:r w:rsidR="00FB44EE">
        <w:rPr>
          <w:rFonts w:eastAsia="Times New Roman"/>
          <w:szCs w:val="28"/>
        </w:rPr>
        <w:t>29</w:t>
      </w:r>
      <w:r w:rsidR="00FB44EE">
        <w:rPr>
          <w:rFonts w:eastAsia="Times New Roman"/>
          <w:szCs w:val="28"/>
          <w:lang w:val="tt-RU"/>
        </w:rPr>
        <w:t xml:space="preserve"> </w:t>
      </w:r>
    </w:p>
    <w:p w:rsidR="00355906" w:rsidRDefault="00355906">
      <w:pPr>
        <w:rPr>
          <w:szCs w:val="28"/>
        </w:rPr>
      </w:pPr>
    </w:p>
    <w:p w:rsidR="00471FEE" w:rsidRDefault="00471FEE">
      <w:pPr>
        <w:rPr>
          <w:szCs w:val="28"/>
        </w:rPr>
      </w:pPr>
    </w:p>
    <w:p w:rsidR="00471FEE" w:rsidRDefault="00FB44EE">
      <w:pPr>
        <w:rPr>
          <w:szCs w:val="28"/>
        </w:rPr>
      </w:pPr>
      <w:bookmarkStart w:id="0" w:name="_GoBack"/>
      <w:r w:rsidRPr="00FB44EE">
        <w:rPr>
          <w:szCs w:val="28"/>
        </w:rPr>
        <w:t xml:space="preserve"> 16:51:011301:</w:t>
      </w:r>
      <w:r>
        <w:rPr>
          <w:szCs w:val="28"/>
          <w:lang w:val="tt-RU"/>
        </w:rPr>
        <w:t xml:space="preserve"> номерлы</w:t>
      </w:r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җир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участогыннан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шартлы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рәвештә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рөхсәт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ителгән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файдалануга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рөхсәт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бирү</w:t>
      </w:r>
      <w:proofErr w:type="spellEnd"/>
      <w:r w:rsidRPr="00FB44EE">
        <w:rPr>
          <w:szCs w:val="28"/>
        </w:rPr>
        <w:t xml:space="preserve"> </w:t>
      </w:r>
      <w:proofErr w:type="spellStart"/>
      <w:r w:rsidRPr="00FB44EE">
        <w:rPr>
          <w:szCs w:val="28"/>
        </w:rPr>
        <w:t>турында</w:t>
      </w:r>
      <w:proofErr w:type="spellEnd"/>
    </w:p>
    <w:bookmarkEnd w:id="0"/>
    <w:p w:rsidR="00471FEE" w:rsidRPr="00ED552D" w:rsidRDefault="00471FEE">
      <w:pPr>
        <w:rPr>
          <w:rFonts w:cs="Times New Roman"/>
          <w:szCs w:val="28"/>
        </w:rPr>
      </w:pPr>
    </w:p>
    <w:p w:rsidR="00FB44EE" w:rsidRDefault="00FB44EE" w:rsidP="00471FEE">
      <w:pPr>
        <w:pStyle w:val="a8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4EE">
        <w:rPr>
          <w:rFonts w:ascii="Times New Roman" w:hAnsi="Times New Roman" w:cs="Times New Roman"/>
          <w:sz w:val="28"/>
          <w:szCs w:val="28"/>
        </w:rPr>
        <w:t xml:space="preserve">Ф. З.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Әскәровның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мөрәҗәгате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39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октябреннән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октябренә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үткәрелгән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тыңлаулар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бәяләмә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әзерләнгән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күрсәтмәләрен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берәмлег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FB44EE" w:rsidRDefault="00FB44EE" w:rsidP="00FB44EE">
      <w:pPr>
        <w:pStyle w:val="a8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8A7">
        <w:rPr>
          <w:rStyle w:val="FontStyle17"/>
        </w:rPr>
        <w:t xml:space="preserve"> </w:t>
      </w:r>
      <w:r w:rsidR="00D6107F" w:rsidRPr="002468A7">
        <w:rPr>
          <w:rStyle w:val="FontStyle17"/>
        </w:rPr>
        <w:t xml:space="preserve">1. </w:t>
      </w:r>
      <w:r w:rsidRPr="00FB44E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урамы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16:51:011301:0173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участогын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гаражны</w:t>
      </w:r>
      <w:proofErr w:type="spellEnd"/>
      <w:r>
        <w:rPr>
          <w:rStyle w:val="FontStyle17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FB44EE">
        <w:rPr>
          <w:rFonts w:ascii="Times New Roman" w:hAnsi="Times New Roman" w:cs="Times New Roman"/>
          <w:sz w:val="28"/>
          <w:szCs w:val="28"/>
        </w:rPr>
        <w:t>артлы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Т-1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зонасын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) канцелярия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кибетенә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реконструкцияләү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гаражны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ЮХИДИ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төрен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-канцелярия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кибете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>,</w:t>
      </w:r>
    </w:p>
    <w:p w:rsidR="00FB44EE" w:rsidRPr="00FB44EE" w:rsidRDefault="00FB44EE" w:rsidP="00FB44EE">
      <w:pPr>
        <w:tabs>
          <w:tab w:val="left" w:pos="9498"/>
        </w:tabs>
        <w:rPr>
          <w:rFonts w:cs="Times New Roman"/>
          <w:szCs w:val="28"/>
        </w:rPr>
      </w:pPr>
      <w:r>
        <w:rPr>
          <w:rFonts w:cs="Times New Roman"/>
          <w:szCs w:val="28"/>
          <w:lang w:val="tt-RU"/>
        </w:rPr>
        <w:t xml:space="preserve">            </w:t>
      </w:r>
      <w:r w:rsidRPr="00FB44EE">
        <w:rPr>
          <w:rFonts w:cs="Times New Roman"/>
          <w:szCs w:val="28"/>
        </w:rPr>
        <w:t xml:space="preserve">2.Әлеге </w:t>
      </w:r>
      <w:proofErr w:type="spellStart"/>
      <w:r w:rsidRPr="00FB44EE">
        <w:rPr>
          <w:rFonts w:cs="Times New Roman"/>
          <w:szCs w:val="28"/>
        </w:rPr>
        <w:t>карарны</w:t>
      </w:r>
      <w:proofErr w:type="spellEnd"/>
      <w:r w:rsidRPr="00FB44EE">
        <w:rPr>
          <w:rFonts w:cs="Times New Roman"/>
          <w:szCs w:val="28"/>
        </w:rPr>
        <w:t xml:space="preserve"> Лениногорск </w:t>
      </w:r>
      <w:proofErr w:type="spellStart"/>
      <w:r w:rsidRPr="00FB44EE">
        <w:rPr>
          <w:rFonts w:cs="Times New Roman"/>
          <w:szCs w:val="28"/>
        </w:rPr>
        <w:t>муниципаль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районының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рәсми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сайтында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түбәндәге</w:t>
      </w:r>
      <w:proofErr w:type="spellEnd"/>
      <w:r w:rsidRPr="00FB44EE">
        <w:rPr>
          <w:rFonts w:cs="Times New Roman"/>
          <w:szCs w:val="28"/>
        </w:rPr>
        <w:t xml:space="preserve"> адрес </w:t>
      </w:r>
      <w:proofErr w:type="spellStart"/>
      <w:r w:rsidRPr="00FB44EE">
        <w:rPr>
          <w:rFonts w:cs="Times New Roman"/>
          <w:szCs w:val="28"/>
        </w:rPr>
        <w:t>буенча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бастырып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чыгарырга</w:t>
      </w:r>
      <w:proofErr w:type="spellEnd"/>
      <w:r w:rsidRPr="00FB44EE">
        <w:rPr>
          <w:rFonts w:cs="Times New Roman"/>
          <w:szCs w:val="28"/>
        </w:rPr>
        <w:t xml:space="preserve"> (</w:t>
      </w:r>
      <w:proofErr w:type="spellStart"/>
      <w:r w:rsidRPr="00FB44EE">
        <w:rPr>
          <w:rFonts w:cs="Times New Roman"/>
          <w:szCs w:val="28"/>
        </w:rPr>
        <w:t>халыкка</w:t>
      </w:r>
      <w:proofErr w:type="spellEnd"/>
      <w:r w:rsidRPr="00FB44EE">
        <w:rPr>
          <w:rFonts w:cs="Times New Roman"/>
          <w:szCs w:val="28"/>
        </w:rPr>
        <w:t xml:space="preserve"> </w:t>
      </w:r>
      <w:proofErr w:type="spellStart"/>
      <w:r w:rsidRPr="00FB44EE">
        <w:rPr>
          <w:rFonts w:cs="Times New Roman"/>
          <w:szCs w:val="28"/>
        </w:rPr>
        <w:t>җиткерергә</w:t>
      </w:r>
      <w:proofErr w:type="spellEnd"/>
      <w:r w:rsidRPr="00FB44EE">
        <w:rPr>
          <w:rFonts w:cs="Times New Roman"/>
          <w:szCs w:val="28"/>
        </w:rPr>
        <w:t>) h</w:t>
      </w:r>
      <w:r w:rsidRPr="00FB44EE">
        <w:rPr>
          <w:rFonts w:cs="Times New Roman"/>
          <w:szCs w:val="28"/>
        </w:rPr>
        <w:t xml:space="preserve">ttp://Leninogorsk.tatarstan.ru </w:t>
      </w:r>
    </w:p>
    <w:p w:rsidR="00FB44EE" w:rsidRPr="00FB44EE" w:rsidRDefault="00FB44EE" w:rsidP="00FB44EE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FB44EE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>.</w:t>
      </w:r>
    </w:p>
    <w:p w:rsidR="004B2A2D" w:rsidRDefault="00FB44EE" w:rsidP="00FB44EE">
      <w:pPr>
        <w:pStyle w:val="a6"/>
        <w:tabs>
          <w:tab w:val="left" w:pos="949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44EE">
        <w:rPr>
          <w:rFonts w:ascii="Times New Roman" w:hAnsi="Times New Roman" w:cs="Times New Roman"/>
          <w:sz w:val="28"/>
          <w:szCs w:val="28"/>
        </w:rPr>
        <w:t xml:space="preserve">4.Әлеге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төзеле</w:t>
      </w:r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Н.Маркеловаг</w:t>
      </w:r>
      <w:r w:rsidRPr="00FB44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EE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FB44EE">
        <w:rPr>
          <w:rFonts w:ascii="Times New Roman" w:hAnsi="Times New Roman" w:cs="Times New Roman"/>
          <w:sz w:val="28"/>
          <w:szCs w:val="28"/>
        </w:rPr>
        <w:t>.</w:t>
      </w:r>
    </w:p>
    <w:p w:rsidR="00471FEE" w:rsidRPr="00ED552D" w:rsidRDefault="00471FEE" w:rsidP="00FF4284">
      <w:pPr>
        <w:pStyle w:val="a6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71FEE" w:rsidRPr="00471FEE" w:rsidTr="00CA1D54">
        <w:tc>
          <w:tcPr>
            <w:tcW w:w="3298" w:type="dxa"/>
            <w:shd w:val="clear" w:color="auto" w:fill="auto"/>
          </w:tcPr>
          <w:p w:rsidR="00471FEE" w:rsidRPr="00FB44EE" w:rsidRDefault="00FB44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  <w:szCs w:val="28"/>
                <w:lang w:val="tt-RU" w:eastAsia="ru-RU"/>
              </w:rPr>
            </w:pPr>
            <w:r>
              <w:rPr>
                <w:rFonts w:eastAsiaTheme="minorEastAsia"/>
                <w:szCs w:val="28"/>
                <w:lang w:val="tt-RU" w:eastAsia="ru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471FEE" w:rsidRPr="00471FEE" w:rsidRDefault="00471F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3293" w:type="dxa"/>
            <w:shd w:val="clear" w:color="auto" w:fill="auto"/>
          </w:tcPr>
          <w:p w:rsidR="00471FEE" w:rsidRPr="00471FEE" w:rsidRDefault="00471F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right"/>
              <w:rPr>
                <w:rFonts w:eastAsiaTheme="minorEastAsia"/>
                <w:szCs w:val="28"/>
                <w:lang w:eastAsia="ru-RU"/>
              </w:rPr>
            </w:pPr>
            <w:r w:rsidRPr="00471FEE">
              <w:rPr>
                <w:rFonts w:eastAsiaTheme="minorEastAsia"/>
                <w:szCs w:val="28"/>
                <w:lang w:eastAsia="ru-RU"/>
              </w:rPr>
              <w:t>Р.Р. Сытдиков</w:t>
            </w:r>
          </w:p>
        </w:tc>
      </w:tr>
    </w:tbl>
    <w:p w:rsidR="00471FEE" w:rsidRPr="00471FEE" w:rsidRDefault="00471FEE" w:rsidP="00471FEE">
      <w:pPr>
        <w:jc w:val="both"/>
        <w:rPr>
          <w:rFonts w:eastAsiaTheme="minorEastAsia" w:cs="Times New Roman"/>
          <w:sz w:val="18"/>
          <w:szCs w:val="24"/>
          <w:lang w:eastAsia="ru-RU"/>
        </w:rPr>
      </w:pPr>
      <w:r w:rsidRPr="00471FEE">
        <w:rPr>
          <w:rFonts w:eastAsiaTheme="minorEastAsia" w:cs="Times New Roman"/>
          <w:sz w:val="18"/>
          <w:szCs w:val="24"/>
          <w:lang w:eastAsia="ru-RU"/>
        </w:rPr>
        <w:t>В.Н. Маркелова</w:t>
      </w:r>
    </w:p>
    <w:p w:rsidR="00FF4284" w:rsidRPr="00BA302A" w:rsidRDefault="00471FEE" w:rsidP="00471FEE">
      <w:pPr>
        <w:jc w:val="both"/>
        <w:rPr>
          <w:rFonts w:cs="Times New Roman"/>
          <w:sz w:val="20"/>
          <w:szCs w:val="20"/>
        </w:rPr>
      </w:pPr>
      <w:r w:rsidRPr="00471FEE">
        <w:rPr>
          <w:rFonts w:eastAsiaTheme="minorEastAsia" w:cs="Times New Roman"/>
          <w:sz w:val="18"/>
          <w:szCs w:val="24"/>
          <w:lang w:eastAsia="ru-RU"/>
        </w:rPr>
        <w:t>5-28-28</w:t>
      </w:r>
    </w:p>
    <w:sectPr w:rsidR="00FF4284" w:rsidRPr="00BA302A" w:rsidSect="00471FEE">
      <w:pgSz w:w="11906" w:h="16838"/>
      <w:pgMar w:top="1134" w:right="992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6F"/>
    <w:rsid w:val="0000267F"/>
    <w:rsid w:val="0000602F"/>
    <w:rsid w:val="00022C6B"/>
    <w:rsid w:val="000263A1"/>
    <w:rsid w:val="00034B62"/>
    <w:rsid w:val="00050500"/>
    <w:rsid w:val="0005745D"/>
    <w:rsid w:val="00072CEA"/>
    <w:rsid w:val="00075C16"/>
    <w:rsid w:val="00097C91"/>
    <w:rsid w:val="000B1B48"/>
    <w:rsid w:val="000B20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0DB"/>
    <w:rsid w:val="0014689A"/>
    <w:rsid w:val="00146A22"/>
    <w:rsid w:val="00156A49"/>
    <w:rsid w:val="00161C5B"/>
    <w:rsid w:val="00161DE0"/>
    <w:rsid w:val="00163BF8"/>
    <w:rsid w:val="00170FAC"/>
    <w:rsid w:val="001801B2"/>
    <w:rsid w:val="00180979"/>
    <w:rsid w:val="00182403"/>
    <w:rsid w:val="0018336C"/>
    <w:rsid w:val="001854DE"/>
    <w:rsid w:val="00186E1F"/>
    <w:rsid w:val="0019771F"/>
    <w:rsid w:val="001A3411"/>
    <w:rsid w:val="001A3B4A"/>
    <w:rsid w:val="001B4B5C"/>
    <w:rsid w:val="001B5D74"/>
    <w:rsid w:val="001B7F93"/>
    <w:rsid w:val="001C0760"/>
    <w:rsid w:val="001C225E"/>
    <w:rsid w:val="001C2F40"/>
    <w:rsid w:val="001D0220"/>
    <w:rsid w:val="001E0EE6"/>
    <w:rsid w:val="001E73B4"/>
    <w:rsid w:val="002104CB"/>
    <w:rsid w:val="002107FF"/>
    <w:rsid w:val="00242C7B"/>
    <w:rsid w:val="00245E29"/>
    <w:rsid w:val="002467FB"/>
    <w:rsid w:val="002468A7"/>
    <w:rsid w:val="00250696"/>
    <w:rsid w:val="00251325"/>
    <w:rsid w:val="0025664F"/>
    <w:rsid w:val="00257B5A"/>
    <w:rsid w:val="00284A87"/>
    <w:rsid w:val="002C6803"/>
    <w:rsid w:val="002D1F17"/>
    <w:rsid w:val="002D499D"/>
    <w:rsid w:val="002F1240"/>
    <w:rsid w:val="002F77EC"/>
    <w:rsid w:val="003026E3"/>
    <w:rsid w:val="00304206"/>
    <w:rsid w:val="003107E2"/>
    <w:rsid w:val="00313549"/>
    <w:rsid w:val="00322F1E"/>
    <w:rsid w:val="0034139C"/>
    <w:rsid w:val="00355906"/>
    <w:rsid w:val="003578F3"/>
    <w:rsid w:val="0036155C"/>
    <w:rsid w:val="0036628C"/>
    <w:rsid w:val="003739A2"/>
    <w:rsid w:val="003774CE"/>
    <w:rsid w:val="003905E2"/>
    <w:rsid w:val="00394E94"/>
    <w:rsid w:val="003A551B"/>
    <w:rsid w:val="003A6805"/>
    <w:rsid w:val="003C1ECA"/>
    <w:rsid w:val="003D26DB"/>
    <w:rsid w:val="003E6E14"/>
    <w:rsid w:val="003F04E9"/>
    <w:rsid w:val="003F5C6C"/>
    <w:rsid w:val="00411FC5"/>
    <w:rsid w:val="00414219"/>
    <w:rsid w:val="004173A4"/>
    <w:rsid w:val="004207C6"/>
    <w:rsid w:val="0042399F"/>
    <w:rsid w:val="00427552"/>
    <w:rsid w:val="00437084"/>
    <w:rsid w:val="00462AF5"/>
    <w:rsid w:val="00467A71"/>
    <w:rsid w:val="00471FEE"/>
    <w:rsid w:val="00474836"/>
    <w:rsid w:val="004924A1"/>
    <w:rsid w:val="00493E03"/>
    <w:rsid w:val="00495BA9"/>
    <w:rsid w:val="004A00D3"/>
    <w:rsid w:val="004A0130"/>
    <w:rsid w:val="004A138B"/>
    <w:rsid w:val="004A1CD3"/>
    <w:rsid w:val="004A77B9"/>
    <w:rsid w:val="004B2A2D"/>
    <w:rsid w:val="004B78DC"/>
    <w:rsid w:val="004C4EF7"/>
    <w:rsid w:val="004C7EC3"/>
    <w:rsid w:val="004D11D0"/>
    <w:rsid w:val="004E0B78"/>
    <w:rsid w:val="00507EA7"/>
    <w:rsid w:val="00511D18"/>
    <w:rsid w:val="00526340"/>
    <w:rsid w:val="005629E4"/>
    <w:rsid w:val="0056556F"/>
    <w:rsid w:val="005677FA"/>
    <w:rsid w:val="005713ED"/>
    <w:rsid w:val="00590389"/>
    <w:rsid w:val="005969CE"/>
    <w:rsid w:val="005B0DC1"/>
    <w:rsid w:val="005B4704"/>
    <w:rsid w:val="005B710D"/>
    <w:rsid w:val="005D1631"/>
    <w:rsid w:val="005E32F9"/>
    <w:rsid w:val="005E52A0"/>
    <w:rsid w:val="005F1F02"/>
    <w:rsid w:val="005F4CE6"/>
    <w:rsid w:val="005F6638"/>
    <w:rsid w:val="006023B0"/>
    <w:rsid w:val="006101E8"/>
    <w:rsid w:val="00644199"/>
    <w:rsid w:val="006448BC"/>
    <w:rsid w:val="0065248B"/>
    <w:rsid w:val="00656DBF"/>
    <w:rsid w:val="006761FC"/>
    <w:rsid w:val="006802A7"/>
    <w:rsid w:val="006864D4"/>
    <w:rsid w:val="00696041"/>
    <w:rsid w:val="00696583"/>
    <w:rsid w:val="006A3C90"/>
    <w:rsid w:val="006C1C61"/>
    <w:rsid w:val="006C35AA"/>
    <w:rsid w:val="006C52F1"/>
    <w:rsid w:val="006E29B0"/>
    <w:rsid w:val="006F0D3F"/>
    <w:rsid w:val="006F71B6"/>
    <w:rsid w:val="007023CF"/>
    <w:rsid w:val="0070280E"/>
    <w:rsid w:val="00711159"/>
    <w:rsid w:val="007153A3"/>
    <w:rsid w:val="00730939"/>
    <w:rsid w:val="007422B3"/>
    <w:rsid w:val="00743993"/>
    <w:rsid w:val="00751C7F"/>
    <w:rsid w:val="0076212A"/>
    <w:rsid w:val="0076403C"/>
    <w:rsid w:val="00766570"/>
    <w:rsid w:val="0076679F"/>
    <w:rsid w:val="007751F4"/>
    <w:rsid w:val="00787BE1"/>
    <w:rsid w:val="00796E83"/>
    <w:rsid w:val="007A3186"/>
    <w:rsid w:val="007A6796"/>
    <w:rsid w:val="007B40A2"/>
    <w:rsid w:val="007B7383"/>
    <w:rsid w:val="007C0FDD"/>
    <w:rsid w:val="007C15C9"/>
    <w:rsid w:val="008016F4"/>
    <w:rsid w:val="008142BE"/>
    <w:rsid w:val="008246DA"/>
    <w:rsid w:val="00833AA0"/>
    <w:rsid w:val="00855A35"/>
    <w:rsid w:val="0086035D"/>
    <w:rsid w:val="008741B7"/>
    <w:rsid w:val="00877E81"/>
    <w:rsid w:val="008A398A"/>
    <w:rsid w:val="008B276E"/>
    <w:rsid w:val="008B6E0F"/>
    <w:rsid w:val="008C27EC"/>
    <w:rsid w:val="008C4C79"/>
    <w:rsid w:val="008C624B"/>
    <w:rsid w:val="008D1CB1"/>
    <w:rsid w:val="008F4B96"/>
    <w:rsid w:val="0092127E"/>
    <w:rsid w:val="009251FD"/>
    <w:rsid w:val="00932CD6"/>
    <w:rsid w:val="00937DCD"/>
    <w:rsid w:val="00947A08"/>
    <w:rsid w:val="00967ABD"/>
    <w:rsid w:val="00977FBF"/>
    <w:rsid w:val="0098556B"/>
    <w:rsid w:val="009920C3"/>
    <w:rsid w:val="009C0611"/>
    <w:rsid w:val="009C18DE"/>
    <w:rsid w:val="009C7843"/>
    <w:rsid w:val="009D0090"/>
    <w:rsid w:val="009D3173"/>
    <w:rsid w:val="009F222F"/>
    <w:rsid w:val="009F69BD"/>
    <w:rsid w:val="009F7122"/>
    <w:rsid w:val="00A01AF8"/>
    <w:rsid w:val="00A16E7D"/>
    <w:rsid w:val="00A258A3"/>
    <w:rsid w:val="00A259BB"/>
    <w:rsid w:val="00A4490B"/>
    <w:rsid w:val="00A53862"/>
    <w:rsid w:val="00A54A5C"/>
    <w:rsid w:val="00A626A0"/>
    <w:rsid w:val="00A62E7B"/>
    <w:rsid w:val="00A77702"/>
    <w:rsid w:val="00A92A14"/>
    <w:rsid w:val="00A936B3"/>
    <w:rsid w:val="00A96F14"/>
    <w:rsid w:val="00AB68CF"/>
    <w:rsid w:val="00AC1FD2"/>
    <w:rsid w:val="00AC2E2A"/>
    <w:rsid w:val="00AC4A2F"/>
    <w:rsid w:val="00AC7CAF"/>
    <w:rsid w:val="00AE7648"/>
    <w:rsid w:val="00AF0291"/>
    <w:rsid w:val="00AF03CC"/>
    <w:rsid w:val="00AF1760"/>
    <w:rsid w:val="00AF2947"/>
    <w:rsid w:val="00B1102B"/>
    <w:rsid w:val="00B1263C"/>
    <w:rsid w:val="00B16DA7"/>
    <w:rsid w:val="00B2510A"/>
    <w:rsid w:val="00B26F23"/>
    <w:rsid w:val="00B27E5D"/>
    <w:rsid w:val="00B50BE1"/>
    <w:rsid w:val="00B57C1F"/>
    <w:rsid w:val="00B618C2"/>
    <w:rsid w:val="00B627B3"/>
    <w:rsid w:val="00B716EC"/>
    <w:rsid w:val="00B728A3"/>
    <w:rsid w:val="00B809A2"/>
    <w:rsid w:val="00B9755D"/>
    <w:rsid w:val="00B979DD"/>
    <w:rsid w:val="00BB07BE"/>
    <w:rsid w:val="00BB7239"/>
    <w:rsid w:val="00BC04D0"/>
    <w:rsid w:val="00BC2C34"/>
    <w:rsid w:val="00BC4F20"/>
    <w:rsid w:val="00BD4060"/>
    <w:rsid w:val="00BD526E"/>
    <w:rsid w:val="00BD7654"/>
    <w:rsid w:val="00BD7F28"/>
    <w:rsid w:val="00BE02BD"/>
    <w:rsid w:val="00BE49A1"/>
    <w:rsid w:val="00BF1131"/>
    <w:rsid w:val="00C03110"/>
    <w:rsid w:val="00C064AD"/>
    <w:rsid w:val="00C14D5A"/>
    <w:rsid w:val="00C25DC1"/>
    <w:rsid w:val="00C3550D"/>
    <w:rsid w:val="00C379EF"/>
    <w:rsid w:val="00C417FF"/>
    <w:rsid w:val="00C41C2E"/>
    <w:rsid w:val="00C446D4"/>
    <w:rsid w:val="00C50E3F"/>
    <w:rsid w:val="00C512CA"/>
    <w:rsid w:val="00C52FE9"/>
    <w:rsid w:val="00C54A40"/>
    <w:rsid w:val="00C748CB"/>
    <w:rsid w:val="00C8330B"/>
    <w:rsid w:val="00C960F7"/>
    <w:rsid w:val="00CB1380"/>
    <w:rsid w:val="00CB791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7D53"/>
    <w:rsid w:val="00D4284F"/>
    <w:rsid w:val="00D50DA6"/>
    <w:rsid w:val="00D51087"/>
    <w:rsid w:val="00D6107F"/>
    <w:rsid w:val="00D666FE"/>
    <w:rsid w:val="00DB0BC6"/>
    <w:rsid w:val="00DB75B2"/>
    <w:rsid w:val="00DC0F3D"/>
    <w:rsid w:val="00DF0D0D"/>
    <w:rsid w:val="00DF3397"/>
    <w:rsid w:val="00E07814"/>
    <w:rsid w:val="00E23E68"/>
    <w:rsid w:val="00E279CF"/>
    <w:rsid w:val="00E31025"/>
    <w:rsid w:val="00E35097"/>
    <w:rsid w:val="00E372B1"/>
    <w:rsid w:val="00E5089B"/>
    <w:rsid w:val="00E65B8C"/>
    <w:rsid w:val="00E669F7"/>
    <w:rsid w:val="00E70F68"/>
    <w:rsid w:val="00E73374"/>
    <w:rsid w:val="00E8493C"/>
    <w:rsid w:val="00E90929"/>
    <w:rsid w:val="00EA5CF4"/>
    <w:rsid w:val="00EB087B"/>
    <w:rsid w:val="00EC0135"/>
    <w:rsid w:val="00EC471D"/>
    <w:rsid w:val="00EC5870"/>
    <w:rsid w:val="00ED552D"/>
    <w:rsid w:val="00EE029F"/>
    <w:rsid w:val="00EE1F8C"/>
    <w:rsid w:val="00EE6105"/>
    <w:rsid w:val="00F00210"/>
    <w:rsid w:val="00F01B21"/>
    <w:rsid w:val="00F2297A"/>
    <w:rsid w:val="00F25E7C"/>
    <w:rsid w:val="00F621DD"/>
    <w:rsid w:val="00F752B9"/>
    <w:rsid w:val="00F7746D"/>
    <w:rsid w:val="00F851E9"/>
    <w:rsid w:val="00F8665D"/>
    <w:rsid w:val="00F922ED"/>
    <w:rsid w:val="00F92E04"/>
    <w:rsid w:val="00F931FE"/>
    <w:rsid w:val="00F94D3A"/>
    <w:rsid w:val="00F95125"/>
    <w:rsid w:val="00FB20F4"/>
    <w:rsid w:val="00FB44EE"/>
    <w:rsid w:val="00FB45EC"/>
    <w:rsid w:val="00FB66C7"/>
    <w:rsid w:val="00FC0596"/>
    <w:rsid w:val="00FC52ED"/>
    <w:rsid w:val="00FC725D"/>
    <w:rsid w:val="00FE1370"/>
    <w:rsid w:val="00FF4284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EF799-5961-4A6E-9D2D-BA9054E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0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95EF-59EE-4A98-BCB2-8E9ED1FB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2020-01-22T06:29:00Z</cp:lastPrinted>
  <dcterms:created xsi:type="dcterms:W3CDTF">2020-01-30T06:43:00Z</dcterms:created>
  <dcterms:modified xsi:type="dcterms:W3CDTF">2020-02-19T07:11:00Z</dcterms:modified>
</cp:coreProperties>
</file>