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318" w:tblpY="961"/>
        <w:tblW w:w="99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51"/>
        <w:gridCol w:w="4173"/>
      </w:tblGrid>
      <w:tr w:rsidR="00685ACA" w:rsidTr="000A39ED">
        <w:trPr>
          <w:trHeight w:val="2126"/>
        </w:trPr>
        <w:tc>
          <w:tcPr>
            <w:tcW w:w="4633" w:type="dxa"/>
          </w:tcPr>
          <w:p w:rsidR="00685ACA" w:rsidRPr="009A3608" w:rsidRDefault="00685ACA" w:rsidP="000A39ED">
            <w:pPr>
              <w:ind w:right="-21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ИСПОЛНИТЕЛЬНЫЙ КОМИТЕТ </w:t>
            </w:r>
            <w:r w:rsidRPr="009A3608">
              <w:rPr>
                <w:szCs w:val="28"/>
              </w:rPr>
              <w:t>МУНИЦИПАЛЬНОГО</w:t>
            </w:r>
          </w:p>
          <w:p w:rsidR="00685ACA" w:rsidRPr="009A3608" w:rsidRDefault="00685ACA" w:rsidP="000A39ED">
            <w:pPr>
              <w:jc w:val="center"/>
              <w:rPr>
                <w:szCs w:val="28"/>
              </w:rPr>
            </w:pPr>
            <w:r w:rsidRPr="009A3608">
              <w:rPr>
                <w:szCs w:val="28"/>
              </w:rPr>
              <w:t>ОБРАЗОВАНИЯ «ЛЕНИНОГОРСКИЙ</w:t>
            </w:r>
          </w:p>
          <w:p w:rsidR="00685ACA" w:rsidRPr="009A3608" w:rsidRDefault="00685ACA" w:rsidP="000A39ED">
            <w:pPr>
              <w:jc w:val="center"/>
              <w:rPr>
                <w:szCs w:val="28"/>
              </w:rPr>
            </w:pPr>
            <w:r w:rsidRPr="009A3608">
              <w:rPr>
                <w:szCs w:val="28"/>
              </w:rPr>
              <w:t>МУНИЦИПАЛЬНЫЙ  РА</w:t>
            </w:r>
            <w:r>
              <w:rPr>
                <w:szCs w:val="28"/>
              </w:rPr>
              <w:t>Й</w:t>
            </w:r>
            <w:r w:rsidRPr="009A3608">
              <w:rPr>
                <w:szCs w:val="28"/>
              </w:rPr>
              <w:t>ОН»</w:t>
            </w:r>
          </w:p>
          <w:p w:rsidR="00685ACA" w:rsidRDefault="00685ACA" w:rsidP="000A39ED">
            <w:pPr>
              <w:spacing w:line="300" w:lineRule="atLeast"/>
              <w:jc w:val="center"/>
            </w:pPr>
          </w:p>
        </w:tc>
        <w:tc>
          <w:tcPr>
            <w:tcW w:w="1151" w:type="dxa"/>
          </w:tcPr>
          <w:p w:rsidR="00685ACA" w:rsidRDefault="00685ACA" w:rsidP="000A39ED">
            <w:r w:rsidRPr="004168F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DF04C3" wp14:editId="1BC66470">
                  <wp:simplePos x="0" y="0"/>
                  <wp:positionH relativeFrom="column">
                    <wp:posOffset>-32799</wp:posOffset>
                  </wp:positionH>
                  <wp:positionV relativeFrom="paragraph">
                    <wp:posOffset>321900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3" w:type="dxa"/>
          </w:tcPr>
          <w:p w:rsidR="00685ACA" w:rsidRPr="009A3608" w:rsidRDefault="00685ACA" w:rsidP="000A39ED">
            <w:pPr>
              <w:ind w:right="-108"/>
              <w:jc w:val="center"/>
              <w:rPr>
                <w:szCs w:val="28"/>
              </w:rPr>
            </w:pPr>
            <w:r w:rsidRPr="009A3608">
              <w:rPr>
                <w:szCs w:val="28"/>
              </w:rPr>
              <w:t>«ЛЕНИНОГОРСК</w:t>
            </w:r>
          </w:p>
          <w:p w:rsidR="00685ACA" w:rsidRPr="009A3608" w:rsidRDefault="00685ACA" w:rsidP="000A39ED">
            <w:pPr>
              <w:ind w:right="-463"/>
              <w:jc w:val="center"/>
              <w:rPr>
                <w:szCs w:val="28"/>
              </w:rPr>
            </w:pPr>
            <w:r w:rsidRPr="009A3608">
              <w:rPr>
                <w:szCs w:val="28"/>
              </w:rPr>
              <w:t>МУНИЦИПАЛЬ РАЙОНЫ»</w:t>
            </w:r>
          </w:p>
          <w:p w:rsidR="00685ACA" w:rsidRPr="009A3608" w:rsidRDefault="00685ACA" w:rsidP="000A39ED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A3608"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 </w:t>
            </w:r>
          </w:p>
          <w:p w:rsidR="00685ACA" w:rsidRPr="009A3608" w:rsidRDefault="00685ACA" w:rsidP="000A39ED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9A3608">
              <w:rPr>
                <w:rFonts w:ascii="Times New Roman" w:hAnsi="Times New Roman"/>
                <w:b w:val="0"/>
                <w:sz w:val="28"/>
                <w:szCs w:val="28"/>
              </w:rPr>
              <w:t xml:space="preserve"> БЕР</w:t>
            </w:r>
            <w:r w:rsidRPr="009A3608"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  <w:t>ӘМЛЕГЕ</w:t>
            </w:r>
          </w:p>
          <w:p w:rsidR="00685ACA" w:rsidRPr="009A3608" w:rsidRDefault="00685ACA" w:rsidP="000A39ED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  <w:t>БАШКАРМА КОМИТЕТЫ</w:t>
            </w:r>
          </w:p>
          <w:p w:rsidR="00685ACA" w:rsidRDefault="00685ACA" w:rsidP="000A39ED">
            <w:pPr>
              <w:ind w:left="425"/>
              <w:jc w:val="center"/>
            </w:pPr>
          </w:p>
        </w:tc>
      </w:tr>
    </w:tbl>
    <w:p w:rsidR="00156F27" w:rsidRPr="008F22D3" w:rsidRDefault="00156F27">
      <w:pPr>
        <w:rPr>
          <w:lang w:val="be-BY"/>
        </w:rPr>
      </w:pPr>
    </w:p>
    <w:p w:rsidR="00FF7226" w:rsidRPr="00FF7226" w:rsidRDefault="00FF7226" w:rsidP="00FF7226">
      <w:r w:rsidRPr="00FF7226">
        <w:t xml:space="preserve">П О С Т А Н О В Л Е Н И Е          </w:t>
      </w:r>
      <w:r w:rsidRPr="00FF7226">
        <w:rPr>
          <w:lang w:val="tt-RU"/>
        </w:rPr>
        <w:t xml:space="preserve">                                               </w:t>
      </w:r>
      <w:r w:rsidRPr="00FF7226">
        <w:t>К А Р А Р</w:t>
      </w:r>
    </w:p>
    <w:p w:rsidR="00FF7226" w:rsidRPr="00FF7226" w:rsidRDefault="00FF7226" w:rsidP="00FF7226"/>
    <w:p w:rsidR="00FF7226" w:rsidRPr="00FF7226" w:rsidRDefault="00FF7226" w:rsidP="00FF7226"/>
    <w:p w:rsidR="00FF7226" w:rsidRPr="00FF7226" w:rsidRDefault="00FF7226" w:rsidP="00FF7226">
      <w:pPr>
        <w:rPr>
          <w:b/>
          <w:bCs/>
          <w:lang w:val="tt-RU"/>
        </w:rPr>
      </w:pPr>
      <w:r>
        <w:t xml:space="preserve"> «23» </w:t>
      </w:r>
      <w:proofErr w:type="spellStart"/>
      <w:proofErr w:type="gramStart"/>
      <w:r>
        <w:t>гыйнвар</w:t>
      </w:r>
      <w:proofErr w:type="spellEnd"/>
      <w:r>
        <w:t xml:space="preserve">  2019</w:t>
      </w:r>
      <w:proofErr w:type="gramEnd"/>
      <w:r w:rsidRPr="00FF7226">
        <w:t xml:space="preserve"> ел</w:t>
      </w:r>
      <w:r w:rsidRPr="00FF7226">
        <w:rPr>
          <w:lang w:val="tt-RU"/>
        </w:rPr>
        <w:t xml:space="preserve">                                                                 </w:t>
      </w:r>
      <w:r>
        <w:t>№ 56</w:t>
      </w:r>
      <w:r w:rsidRPr="00FF7226">
        <w:rPr>
          <w:lang w:val="tt-RU"/>
        </w:rPr>
        <w:t xml:space="preserve">                </w:t>
      </w:r>
    </w:p>
    <w:p w:rsidR="00FF7226" w:rsidRPr="00FF7226" w:rsidRDefault="00FF7226" w:rsidP="00FF7226">
      <w:pPr>
        <w:rPr>
          <w:lang w:val="be-BY"/>
        </w:rPr>
      </w:pPr>
    </w:p>
    <w:p w:rsidR="00FF7226" w:rsidRPr="00FF7226" w:rsidRDefault="00FF7226" w:rsidP="00FF7226">
      <w:pPr>
        <w:ind w:right="5385"/>
        <w:jc w:val="both"/>
        <w:rPr>
          <w:szCs w:val="28"/>
        </w:rPr>
      </w:pPr>
      <w:r w:rsidRPr="00FF7226">
        <w:rPr>
          <w:szCs w:val="28"/>
        </w:rPr>
        <w:t xml:space="preserve">«Лениногорск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районы»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берәмлеге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Башкарма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комитетының</w:t>
      </w:r>
      <w:proofErr w:type="spellEnd"/>
      <w:r w:rsidRPr="00FF7226">
        <w:rPr>
          <w:szCs w:val="28"/>
        </w:rPr>
        <w:t xml:space="preserve"> «Лениногорск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районы» 2019 </w:t>
      </w:r>
      <w:proofErr w:type="spellStart"/>
      <w:r w:rsidRPr="00FF7226">
        <w:rPr>
          <w:szCs w:val="28"/>
        </w:rPr>
        <w:t>елның</w:t>
      </w:r>
      <w:proofErr w:type="spellEnd"/>
      <w:r w:rsidRPr="00FF7226">
        <w:rPr>
          <w:szCs w:val="28"/>
        </w:rPr>
        <w:t xml:space="preserve"> 11 </w:t>
      </w:r>
      <w:proofErr w:type="spellStart"/>
      <w:r w:rsidRPr="00FF7226">
        <w:rPr>
          <w:szCs w:val="28"/>
        </w:rPr>
        <w:t>июнендәге</w:t>
      </w:r>
      <w:proofErr w:type="spellEnd"/>
      <w:r w:rsidRPr="00FF7226">
        <w:rPr>
          <w:szCs w:val="28"/>
        </w:rPr>
        <w:t xml:space="preserve"> 741 </w:t>
      </w:r>
      <w:proofErr w:type="spellStart"/>
      <w:r w:rsidRPr="00FF7226">
        <w:rPr>
          <w:szCs w:val="28"/>
        </w:rPr>
        <w:t>номерлы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карары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белән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расланган</w:t>
      </w:r>
      <w:proofErr w:type="spellEnd"/>
      <w:r w:rsidRPr="00FF7226">
        <w:rPr>
          <w:szCs w:val="28"/>
        </w:rPr>
        <w:t xml:space="preserve"> «</w:t>
      </w:r>
      <w:proofErr w:type="spellStart"/>
      <w:r w:rsidRPr="00FF7226">
        <w:rPr>
          <w:szCs w:val="28"/>
        </w:rPr>
        <w:t>Кулланучылар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кооперативларын</w:t>
      </w:r>
      <w:proofErr w:type="spellEnd"/>
      <w:r w:rsidRPr="00FF7226">
        <w:rPr>
          <w:szCs w:val="28"/>
        </w:rPr>
        <w:t xml:space="preserve"> техник </w:t>
      </w:r>
      <w:proofErr w:type="spellStart"/>
      <w:r w:rsidRPr="00FF7226">
        <w:rPr>
          <w:szCs w:val="28"/>
        </w:rPr>
        <w:t>модернизацияләүгә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чыгымнар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өлешен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субсидияләү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турында</w:t>
      </w:r>
      <w:proofErr w:type="spellEnd"/>
      <w:r w:rsidRPr="00FF7226">
        <w:rPr>
          <w:szCs w:val="28"/>
        </w:rPr>
        <w:t xml:space="preserve">» Татарстан </w:t>
      </w:r>
      <w:proofErr w:type="spellStart"/>
      <w:r w:rsidRPr="00FF7226">
        <w:rPr>
          <w:szCs w:val="28"/>
        </w:rPr>
        <w:t>Республикасы</w:t>
      </w:r>
      <w:proofErr w:type="spellEnd"/>
      <w:r w:rsidRPr="00FF7226">
        <w:rPr>
          <w:szCs w:val="28"/>
        </w:rPr>
        <w:t xml:space="preserve"> Лениногорск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районы </w:t>
      </w:r>
      <w:proofErr w:type="spellStart"/>
      <w:r w:rsidRPr="00FF7226">
        <w:rPr>
          <w:szCs w:val="28"/>
        </w:rPr>
        <w:t>бюджетыннан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кулланучылар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кооперативларын</w:t>
      </w:r>
      <w:proofErr w:type="spellEnd"/>
      <w:r w:rsidRPr="00FF7226">
        <w:rPr>
          <w:szCs w:val="28"/>
        </w:rPr>
        <w:t xml:space="preserve"> техник </w:t>
      </w:r>
      <w:proofErr w:type="spellStart"/>
      <w:r w:rsidRPr="00FF7226">
        <w:rPr>
          <w:szCs w:val="28"/>
        </w:rPr>
        <w:t>модернизацияләүгә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чыгымнар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өлешен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каплауга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субсидияләр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бирү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тәртибенә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өстәмәләр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кертү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хакында</w:t>
      </w:r>
      <w:proofErr w:type="spellEnd"/>
    </w:p>
    <w:p w:rsidR="00FF7226" w:rsidRPr="00FF7226" w:rsidRDefault="00FF7226" w:rsidP="00FF7226">
      <w:pPr>
        <w:ind w:right="5385"/>
        <w:jc w:val="both"/>
        <w:rPr>
          <w:sz w:val="24"/>
        </w:rPr>
      </w:pPr>
    </w:p>
    <w:p w:rsidR="00FF7226" w:rsidRPr="00FF7226" w:rsidRDefault="00FF7226" w:rsidP="00FF7226">
      <w:pPr>
        <w:ind w:firstLine="851"/>
        <w:jc w:val="both"/>
        <w:rPr>
          <w:szCs w:val="28"/>
        </w:rPr>
      </w:pPr>
      <w:r w:rsidRPr="00FF7226">
        <w:rPr>
          <w:szCs w:val="28"/>
        </w:rPr>
        <w:t xml:space="preserve">Россия </w:t>
      </w:r>
      <w:proofErr w:type="spellStart"/>
      <w:r w:rsidRPr="00FF7226">
        <w:rPr>
          <w:szCs w:val="28"/>
        </w:rPr>
        <w:t>Федерациясе</w:t>
      </w:r>
      <w:proofErr w:type="spellEnd"/>
      <w:r w:rsidRPr="00FF7226">
        <w:rPr>
          <w:szCs w:val="28"/>
        </w:rPr>
        <w:t xml:space="preserve"> Бюджет </w:t>
      </w:r>
      <w:proofErr w:type="spellStart"/>
      <w:r w:rsidRPr="00FF7226">
        <w:rPr>
          <w:szCs w:val="28"/>
        </w:rPr>
        <w:t>кодексының</w:t>
      </w:r>
      <w:proofErr w:type="spellEnd"/>
      <w:r w:rsidRPr="00FF7226">
        <w:rPr>
          <w:szCs w:val="28"/>
        </w:rPr>
        <w:t xml:space="preserve"> 69,78 </w:t>
      </w:r>
      <w:proofErr w:type="spellStart"/>
      <w:r w:rsidRPr="00FF7226">
        <w:rPr>
          <w:szCs w:val="28"/>
        </w:rPr>
        <w:t>статьяларына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һәм</w:t>
      </w:r>
      <w:proofErr w:type="spellEnd"/>
      <w:r w:rsidRPr="00FF7226">
        <w:rPr>
          <w:szCs w:val="28"/>
        </w:rPr>
        <w:t xml:space="preserve"> «Россия </w:t>
      </w:r>
      <w:proofErr w:type="spellStart"/>
      <w:r w:rsidRPr="00FF7226">
        <w:rPr>
          <w:szCs w:val="28"/>
        </w:rPr>
        <w:t>Федерациясендә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җирле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үзидарә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оештыруның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гомуми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принциплары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турында</w:t>
      </w:r>
      <w:proofErr w:type="spellEnd"/>
      <w:r w:rsidRPr="00FF7226">
        <w:rPr>
          <w:szCs w:val="28"/>
        </w:rPr>
        <w:t xml:space="preserve">» 2003 </w:t>
      </w:r>
      <w:proofErr w:type="spellStart"/>
      <w:r w:rsidRPr="00FF7226">
        <w:rPr>
          <w:szCs w:val="28"/>
        </w:rPr>
        <w:t>елның</w:t>
      </w:r>
      <w:proofErr w:type="spellEnd"/>
      <w:r w:rsidRPr="00FF7226">
        <w:rPr>
          <w:szCs w:val="28"/>
        </w:rPr>
        <w:t xml:space="preserve"> 6 </w:t>
      </w:r>
      <w:proofErr w:type="spellStart"/>
      <w:r w:rsidRPr="00FF7226">
        <w:rPr>
          <w:szCs w:val="28"/>
        </w:rPr>
        <w:t>октябрендәге</w:t>
      </w:r>
      <w:proofErr w:type="spellEnd"/>
      <w:r w:rsidRPr="00FF7226">
        <w:rPr>
          <w:szCs w:val="28"/>
        </w:rPr>
        <w:t xml:space="preserve"> 131-ФЗ </w:t>
      </w:r>
      <w:proofErr w:type="spellStart"/>
      <w:r w:rsidRPr="00FF7226">
        <w:rPr>
          <w:szCs w:val="28"/>
        </w:rPr>
        <w:t>номерлы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Федераль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законга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таянып</w:t>
      </w:r>
      <w:proofErr w:type="spellEnd"/>
      <w:r w:rsidRPr="00FF7226">
        <w:rPr>
          <w:szCs w:val="28"/>
        </w:rPr>
        <w:t xml:space="preserve">, «Лениногорск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районы»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берәмлеге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Башкарма</w:t>
      </w:r>
      <w:proofErr w:type="spellEnd"/>
      <w:r w:rsidRPr="00FF7226">
        <w:rPr>
          <w:szCs w:val="28"/>
        </w:rPr>
        <w:t xml:space="preserve"> комитеты КАРАР БИРӘ:</w:t>
      </w:r>
    </w:p>
    <w:p w:rsidR="00FF7226" w:rsidRPr="00FF7226" w:rsidRDefault="00FF7226" w:rsidP="00FF7226">
      <w:pPr>
        <w:numPr>
          <w:ilvl w:val="0"/>
          <w:numId w:val="1"/>
        </w:numPr>
        <w:jc w:val="both"/>
        <w:rPr>
          <w:szCs w:val="28"/>
        </w:rPr>
      </w:pPr>
      <w:r w:rsidRPr="00FF7226">
        <w:rPr>
          <w:szCs w:val="28"/>
        </w:rPr>
        <w:t xml:space="preserve">«Лениногорск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районы»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берәмлеге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Башкарма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комитетының</w:t>
      </w:r>
      <w:proofErr w:type="spellEnd"/>
      <w:r w:rsidRPr="00FF7226">
        <w:rPr>
          <w:szCs w:val="28"/>
        </w:rPr>
        <w:t xml:space="preserve"> «</w:t>
      </w:r>
      <w:proofErr w:type="spellStart"/>
      <w:r w:rsidRPr="00FF7226">
        <w:rPr>
          <w:szCs w:val="28"/>
        </w:rPr>
        <w:t>кулланучылар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кооперативларын</w:t>
      </w:r>
      <w:proofErr w:type="spellEnd"/>
      <w:r w:rsidRPr="00FF7226">
        <w:rPr>
          <w:szCs w:val="28"/>
        </w:rPr>
        <w:t xml:space="preserve"> техник </w:t>
      </w:r>
      <w:proofErr w:type="spellStart"/>
      <w:r w:rsidRPr="00FF7226">
        <w:rPr>
          <w:szCs w:val="28"/>
        </w:rPr>
        <w:t>модернизацияләүгә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чыгымнар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өлешен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субсидияләү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турында</w:t>
      </w:r>
      <w:proofErr w:type="spellEnd"/>
      <w:r w:rsidRPr="00FF7226">
        <w:rPr>
          <w:szCs w:val="28"/>
        </w:rPr>
        <w:t xml:space="preserve">» 2019 </w:t>
      </w:r>
      <w:proofErr w:type="spellStart"/>
      <w:r w:rsidRPr="00FF7226">
        <w:rPr>
          <w:szCs w:val="28"/>
        </w:rPr>
        <w:t>елның</w:t>
      </w:r>
      <w:proofErr w:type="spellEnd"/>
      <w:r w:rsidRPr="00FF7226">
        <w:rPr>
          <w:szCs w:val="28"/>
        </w:rPr>
        <w:t xml:space="preserve"> 11 </w:t>
      </w:r>
      <w:proofErr w:type="spellStart"/>
      <w:r w:rsidRPr="00FF7226">
        <w:rPr>
          <w:szCs w:val="28"/>
        </w:rPr>
        <w:t>июнендәге</w:t>
      </w:r>
      <w:proofErr w:type="spellEnd"/>
      <w:r w:rsidRPr="00FF7226">
        <w:rPr>
          <w:szCs w:val="28"/>
        </w:rPr>
        <w:t xml:space="preserve"> 741 </w:t>
      </w:r>
      <w:proofErr w:type="spellStart"/>
      <w:r w:rsidRPr="00FF7226">
        <w:rPr>
          <w:szCs w:val="28"/>
        </w:rPr>
        <w:t>номерлы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карары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белән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расланган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куллану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кооперативларын</w:t>
      </w:r>
      <w:proofErr w:type="spellEnd"/>
      <w:r w:rsidRPr="00FF7226">
        <w:rPr>
          <w:szCs w:val="28"/>
        </w:rPr>
        <w:t xml:space="preserve"> техник </w:t>
      </w:r>
      <w:proofErr w:type="spellStart"/>
      <w:r w:rsidRPr="00FF7226">
        <w:rPr>
          <w:szCs w:val="28"/>
        </w:rPr>
        <w:t>модернизацияләүгә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чыгымнар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өлешен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каплауга</w:t>
      </w:r>
      <w:proofErr w:type="spellEnd"/>
      <w:r w:rsidRPr="00FF7226">
        <w:rPr>
          <w:szCs w:val="28"/>
        </w:rPr>
        <w:t xml:space="preserve"> Татарстан </w:t>
      </w:r>
      <w:proofErr w:type="spellStart"/>
      <w:r w:rsidRPr="00FF7226">
        <w:rPr>
          <w:szCs w:val="28"/>
        </w:rPr>
        <w:t>Республикасы</w:t>
      </w:r>
      <w:proofErr w:type="spellEnd"/>
      <w:r w:rsidRPr="00FF7226">
        <w:rPr>
          <w:szCs w:val="28"/>
        </w:rPr>
        <w:t xml:space="preserve"> Лениногорск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районы </w:t>
      </w:r>
      <w:proofErr w:type="spellStart"/>
      <w:r w:rsidRPr="00FF7226">
        <w:rPr>
          <w:szCs w:val="28"/>
        </w:rPr>
        <w:t>бюджетыннан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субсидияләр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бирү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тәртибенә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түбәндәге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өстәмәләр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кертергә</w:t>
      </w:r>
      <w:proofErr w:type="spellEnd"/>
      <w:r w:rsidRPr="00FF7226">
        <w:rPr>
          <w:szCs w:val="28"/>
        </w:rPr>
        <w:t>:</w:t>
      </w:r>
    </w:p>
    <w:p w:rsidR="00FF7226" w:rsidRPr="00FF7226" w:rsidRDefault="00FF7226" w:rsidP="00FF7226">
      <w:pPr>
        <w:ind w:firstLine="851"/>
        <w:jc w:val="both"/>
        <w:rPr>
          <w:bCs/>
          <w:szCs w:val="28"/>
        </w:rPr>
      </w:pPr>
      <w:r w:rsidRPr="00FF7226">
        <w:rPr>
          <w:bCs/>
          <w:szCs w:val="28"/>
        </w:rPr>
        <w:lastRenderedPageBreak/>
        <w:t xml:space="preserve">5 </w:t>
      </w:r>
      <w:proofErr w:type="spellStart"/>
      <w:r w:rsidRPr="00FF7226">
        <w:rPr>
          <w:bCs/>
          <w:szCs w:val="28"/>
        </w:rPr>
        <w:t>пунктта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түбәндәге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эчтәлекле</w:t>
      </w:r>
      <w:proofErr w:type="spellEnd"/>
      <w:r w:rsidRPr="00FF7226">
        <w:rPr>
          <w:bCs/>
          <w:szCs w:val="28"/>
        </w:rPr>
        <w:t xml:space="preserve"> абзац </w:t>
      </w:r>
      <w:proofErr w:type="spellStart"/>
      <w:r w:rsidRPr="00FF7226">
        <w:rPr>
          <w:bCs/>
          <w:szCs w:val="28"/>
        </w:rPr>
        <w:t>өстәргә</w:t>
      </w:r>
      <w:proofErr w:type="spellEnd"/>
      <w:r w:rsidRPr="00FF7226">
        <w:rPr>
          <w:bCs/>
          <w:szCs w:val="28"/>
        </w:rPr>
        <w:t>: «</w:t>
      </w:r>
      <w:proofErr w:type="spellStart"/>
      <w:r w:rsidRPr="00FF7226">
        <w:rPr>
          <w:bCs/>
          <w:szCs w:val="28"/>
        </w:rPr>
        <w:t>Әлеге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Тәртипнең</w:t>
      </w:r>
      <w:proofErr w:type="spellEnd"/>
      <w:r w:rsidRPr="00FF7226">
        <w:rPr>
          <w:bCs/>
          <w:szCs w:val="28"/>
        </w:rPr>
        <w:t xml:space="preserve"> 1 </w:t>
      </w:r>
      <w:proofErr w:type="spellStart"/>
      <w:r w:rsidRPr="00FF7226">
        <w:rPr>
          <w:bCs/>
          <w:szCs w:val="28"/>
        </w:rPr>
        <w:t>пунктында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күрсәтелгән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максатларга</w:t>
      </w:r>
      <w:proofErr w:type="spellEnd"/>
      <w:r w:rsidRPr="00FF7226">
        <w:rPr>
          <w:bCs/>
          <w:szCs w:val="28"/>
        </w:rPr>
        <w:t xml:space="preserve"> Татарстан </w:t>
      </w:r>
      <w:proofErr w:type="spellStart"/>
      <w:r w:rsidRPr="00FF7226">
        <w:rPr>
          <w:bCs/>
          <w:szCs w:val="28"/>
        </w:rPr>
        <w:t>Республикасы</w:t>
      </w:r>
      <w:proofErr w:type="spellEnd"/>
      <w:r w:rsidRPr="00FF7226">
        <w:rPr>
          <w:bCs/>
          <w:szCs w:val="28"/>
        </w:rPr>
        <w:t xml:space="preserve"> Лениногорск </w:t>
      </w:r>
      <w:proofErr w:type="spellStart"/>
      <w:r w:rsidRPr="00FF7226">
        <w:rPr>
          <w:bCs/>
          <w:szCs w:val="28"/>
        </w:rPr>
        <w:t>муниципаль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районының</w:t>
      </w:r>
      <w:proofErr w:type="spellEnd"/>
      <w:r w:rsidRPr="00FF7226">
        <w:rPr>
          <w:bCs/>
          <w:szCs w:val="28"/>
        </w:rPr>
        <w:t xml:space="preserve"> башка норматив </w:t>
      </w:r>
      <w:proofErr w:type="spellStart"/>
      <w:r w:rsidRPr="00FF7226">
        <w:rPr>
          <w:bCs/>
          <w:szCs w:val="28"/>
        </w:rPr>
        <w:t>хокукый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актлары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нигезендә</w:t>
      </w:r>
      <w:proofErr w:type="spellEnd"/>
      <w:r w:rsidRPr="00FF7226">
        <w:rPr>
          <w:bCs/>
          <w:szCs w:val="28"/>
        </w:rPr>
        <w:t xml:space="preserve"> Татарстан </w:t>
      </w:r>
      <w:proofErr w:type="spellStart"/>
      <w:r w:rsidRPr="00FF7226">
        <w:rPr>
          <w:bCs/>
          <w:szCs w:val="28"/>
        </w:rPr>
        <w:t>Республикасы</w:t>
      </w:r>
      <w:proofErr w:type="spellEnd"/>
      <w:r w:rsidRPr="00FF7226">
        <w:rPr>
          <w:bCs/>
          <w:szCs w:val="28"/>
        </w:rPr>
        <w:t xml:space="preserve"> Лениногорск </w:t>
      </w:r>
      <w:proofErr w:type="spellStart"/>
      <w:r w:rsidRPr="00FF7226">
        <w:rPr>
          <w:bCs/>
          <w:szCs w:val="28"/>
        </w:rPr>
        <w:t>муниципаль</w:t>
      </w:r>
      <w:proofErr w:type="spellEnd"/>
      <w:r w:rsidRPr="00FF7226">
        <w:rPr>
          <w:bCs/>
          <w:szCs w:val="28"/>
        </w:rPr>
        <w:t xml:space="preserve"> районы </w:t>
      </w:r>
      <w:proofErr w:type="spellStart"/>
      <w:r w:rsidRPr="00FF7226">
        <w:rPr>
          <w:bCs/>
          <w:szCs w:val="28"/>
        </w:rPr>
        <w:t>бюджетыннан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акчалар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алучы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булып</w:t>
      </w:r>
      <w:proofErr w:type="spellEnd"/>
      <w:r w:rsidRPr="00FF7226">
        <w:rPr>
          <w:bCs/>
          <w:szCs w:val="28"/>
        </w:rPr>
        <w:t xml:space="preserve"> </w:t>
      </w:r>
      <w:proofErr w:type="spellStart"/>
      <w:r w:rsidRPr="00FF7226">
        <w:rPr>
          <w:bCs/>
          <w:szCs w:val="28"/>
        </w:rPr>
        <w:t>тормый</w:t>
      </w:r>
      <w:proofErr w:type="spellEnd"/>
      <w:r w:rsidRPr="00FF7226">
        <w:rPr>
          <w:bCs/>
          <w:szCs w:val="28"/>
        </w:rPr>
        <w:t>».</w:t>
      </w:r>
    </w:p>
    <w:p w:rsidR="00FF7226" w:rsidRPr="00FF7226" w:rsidRDefault="00FF7226" w:rsidP="00FF7226">
      <w:pPr>
        <w:ind w:firstLine="851"/>
        <w:jc w:val="both"/>
        <w:rPr>
          <w:szCs w:val="28"/>
        </w:rPr>
      </w:pPr>
      <w:r w:rsidRPr="00FF7226">
        <w:rPr>
          <w:szCs w:val="28"/>
        </w:rPr>
        <w:t>2.</w:t>
      </w:r>
      <w:r w:rsidRPr="00FF7226">
        <w:rPr>
          <w:rFonts w:ascii="Arial" w:eastAsia="Calibri" w:hAnsi="Arial" w:cs="Arial"/>
          <w:color w:val="5B5B5B"/>
          <w:sz w:val="24"/>
          <w:shd w:val="clear" w:color="auto" w:fill="F7F8F9"/>
        </w:rPr>
        <w:t xml:space="preserve"> </w:t>
      </w:r>
      <w:proofErr w:type="spellStart"/>
      <w:r w:rsidRPr="00FF7226">
        <w:rPr>
          <w:szCs w:val="28"/>
        </w:rPr>
        <w:t>Әлеге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карарны</w:t>
      </w:r>
      <w:proofErr w:type="spellEnd"/>
      <w:r w:rsidRPr="00FF7226">
        <w:rPr>
          <w:szCs w:val="28"/>
        </w:rPr>
        <w:t xml:space="preserve"> Лениногорск </w:t>
      </w:r>
      <w:proofErr w:type="spellStart"/>
      <w:r w:rsidRPr="00FF7226">
        <w:rPr>
          <w:szCs w:val="28"/>
        </w:rPr>
        <w:t>муниципаль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районының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рәсми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сайтында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урнаштырырга</w:t>
      </w:r>
      <w:proofErr w:type="spellEnd"/>
      <w:r w:rsidRPr="00FF7226">
        <w:rPr>
          <w:szCs w:val="28"/>
        </w:rPr>
        <w:t>.</w:t>
      </w:r>
    </w:p>
    <w:p w:rsidR="00FF7226" w:rsidRPr="00FF7226" w:rsidRDefault="00FF7226" w:rsidP="00FF7226">
      <w:pPr>
        <w:ind w:firstLine="851"/>
        <w:jc w:val="both"/>
        <w:rPr>
          <w:szCs w:val="28"/>
        </w:rPr>
      </w:pPr>
      <w:r w:rsidRPr="00FF7226">
        <w:rPr>
          <w:szCs w:val="28"/>
        </w:rPr>
        <w:t>3.</w:t>
      </w:r>
      <w:r w:rsidRPr="00FF7226">
        <w:rPr>
          <w:sz w:val="24"/>
        </w:rPr>
        <w:t xml:space="preserve"> </w:t>
      </w:r>
      <w:proofErr w:type="spellStart"/>
      <w:r w:rsidRPr="00FF7226">
        <w:rPr>
          <w:szCs w:val="28"/>
        </w:rPr>
        <w:t>Әлеге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карарның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үтәлешен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контрольдә</w:t>
      </w:r>
      <w:proofErr w:type="spellEnd"/>
      <w:r w:rsidRPr="00FF7226">
        <w:rPr>
          <w:szCs w:val="28"/>
        </w:rPr>
        <w:t xml:space="preserve"> </w:t>
      </w:r>
      <w:proofErr w:type="spellStart"/>
      <w:r w:rsidRPr="00FF7226">
        <w:rPr>
          <w:szCs w:val="28"/>
        </w:rPr>
        <w:t>тотам</w:t>
      </w:r>
      <w:proofErr w:type="spellEnd"/>
      <w:r w:rsidRPr="00FF7226">
        <w:rPr>
          <w:szCs w:val="28"/>
        </w:rPr>
        <w:t>.</w:t>
      </w:r>
    </w:p>
    <w:p w:rsidR="00FF7226" w:rsidRPr="00FF7226" w:rsidRDefault="00FF7226" w:rsidP="00FF7226">
      <w:pPr>
        <w:ind w:firstLine="851"/>
        <w:jc w:val="both"/>
        <w:rPr>
          <w:szCs w:val="28"/>
        </w:rPr>
      </w:pPr>
    </w:p>
    <w:p w:rsidR="00FF7226" w:rsidRPr="00FF7226" w:rsidRDefault="00FF7226" w:rsidP="00FF7226">
      <w:pPr>
        <w:ind w:firstLine="851"/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F7226" w:rsidRPr="00FF7226" w:rsidTr="00F73B49">
        <w:tc>
          <w:tcPr>
            <w:tcW w:w="3298" w:type="dxa"/>
            <w:shd w:val="clear" w:color="auto" w:fill="auto"/>
          </w:tcPr>
          <w:p w:rsidR="00FF7226" w:rsidRPr="00FF7226" w:rsidRDefault="00FF7226" w:rsidP="00FF72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tt-RU"/>
              </w:rPr>
            </w:pPr>
            <w:r w:rsidRPr="00FF7226">
              <w:rPr>
                <w:rFonts w:eastAsia="Calibri"/>
                <w:szCs w:val="28"/>
                <w:lang w:val="tt-RU"/>
              </w:rPr>
              <w:t xml:space="preserve">Җитәкче </w:t>
            </w:r>
          </w:p>
        </w:tc>
        <w:tc>
          <w:tcPr>
            <w:tcW w:w="3263" w:type="dxa"/>
            <w:shd w:val="clear" w:color="auto" w:fill="auto"/>
          </w:tcPr>
          <w:p w:rsidR="00FF7226" w:rsidRPr="00FF7226" w:rsidRDefault="00FF7226" w:rsidP="00FF722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F7226" w:rsidRPr="00FF7226" w:rsidRDefault="00FF7226" w:rsidP="00FF722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Cs w:val="28"/>
              </w:rPr>
            </w:pPr>
            <w:r w:rsidRPr="00FF7226">
              <w:rPr>
                <w:rFonts w:eastAsia="Calibri"/>
                <w:szCs w:val="28"/>
              </w:rPr>
              <w:t>З. Г. Михайлова</w:t>
            </w:r>
          </w:p>
        </w:tc>
      </w:tr>
    </w:tbl>
    <w:p w:rsidR="00FF7226" w:rsidRPr="00FF7226" w:rsidRDefault="00FF7226" w:rsidP="00FF7226">
      <w:pPr>
        <w:ind w:right="-1"/>
        <w:rPr>
          <w:rFonts w:eastAsia="Calibri"/>
          <w:sz w:val="24"/>
        </w:rPr>
      </w:pPr>
    </w:p>
    <w:p w:rsidR="00FF7226" w:rsidRPr="00FF7226" w:rsidRDefault="00FF7226" w:rsidP="00FF7226">
      <w:pPr>
        <w:ind w:right="-1"/>
        <w:rPr>
          <w:rFonts w:eastAsia="Calibri"/>
          <w:sz w:val="24"/>
        </w:rPr>
      </w:pPr>
      <w:r w:rsidRPr="00FF7226">
        <w:rPr>
          <w:rFonts w:eastAsia="Calibri"/>
          <w:sz w:val="24"/>
        </w:rPr>
        <w:t xml:space="preserve">И.Р. </w:t>
      </w:r>
      <w:proofErr w:type="spellStart"/>
      <w:r w:rsidRPr="00FF7226">
        <w:rPr>
          <w:rFonts w:eastAsia="Calibri"/>
          <w:sz w:val="24"/>
        </w:rPr>
        <w:t>Хәйбрахманов</w:t>
      </w:r>
      <w:proofErr w:type="spellEnd"/>
    </w:p>
    <w:p w:rsidR="00FF7226" w:rsidRPr="00FF7226" w:rsidRDefault="00FF7226" w:rsidP="00FF7226">
      <w:pPr>
        <w:ind w:right="-1"/>
        <w:rPr>
          <w:rFonts w:eastAsia="Calibri"/>
          <w:sz w:val="24"/>
        </w:rPr>
      </w:pPr>
      <w:r w:rsidRPr="00FF7226">
        <w:rPr>
          <w:rFonts w:eastAsia="Calibri"/>
          <w:sz w:val="24"/>
        </w:rPr>
        <w:t>5-44-72</w:t>
      </w:r>
    </w:p>
    <w:p w:rsidR="00FF7226" w:rsidRPr="00FF7226" w:rsidRDefault="00FF7226" w:rsidP="00FF7226">
      <w:pPr>
        <w:spacing w:before="100" w:beforeAutospacing="1" w:after="100" w:afterAutospacing="1"/>
        <w:jc w:val="right"/>
        <w:rPr>
          <w:sz w:val="24"/>
        </w:rPr>
      </w:pPr>
    </w:p>
    <w:p w:rsidR="00FF7226" w:rsidRPr="00FF7226" w:rsidRDefault="00FF7226" w:rsidP="00FF7226">
      <w:pPr>
        <w:spacing w:before="100" w:beforeAutospacing="1" w:after="100" w:afterAutospacing="1"/>
        <w:ind w:firstLine="480"/>
        <w:rPr>
          <w:sz w:val="24"/>
        </w:rPr>
      </w:pPr>
    </w:p>
    <w:p w:rsidR="00FF7226" w:rsidRPr="00FF7226" w:rsidRDefault="00FF7226" w:rsidP="00FF7226">
      <w:pPr>
        <w:rPr>
          <w:rFonts w:eastAsia="Calibri"/>
          <w:sz w:val="24"/>
        </w:rPr>
      </w:pPr>
    </w:p>
    <w:p w:rsidR="00CF49A8" w:rsidRPr="008F22D3" w:rsidRDefault="00CF49A8">
      <w:pPr>
        <w:rPr>
          <w:lang w:val="be-BY"/>
        </w:rPr>
      </w:pPr>
      <w:bookmarkStart w:id="0" w:name="_GoBack"/>
      <w:bookmarkEnd w:id="0"/>
    </w:p>
    <w:sectPr w:rsidR="00CF49A8" w:rsidRPr="008F22D3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B788D"/>
    <w:multiLevelType w:val="hybridMultilevel"/>
    <w:tmpl w:val="BC1E7E32"/>
    <w:lvl w:ilvl="0" w:tplc="155CC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A39ED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5ACA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8F22D3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45F8A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20E7"/>
    <w:rsid w:val="00FB45EC"/>
    <w:rsid w:val="00FB66C7"/>
    <w:rsid w:val="00FD36EE"/>
    <w:rsid w:val="00FE1370"/>
    <w:rsid w:val="00FF48B2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27915-6049-4F76-80CB-B581592D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USER</cp:lastModifiedBy>
  <cp:revision>8</cp:revision>
  <cp:lastPrinted>2015-01-26T07:22:00Z</cp:lastPrinted>
  <dcterms:created xsi:type="dcterms:W3CDTF">2019-02-05T09:03:00Z</dcterms:created>
  <dcterms:modified xsi:type="dcterms:W3CDTF">2020-01-31T08:01:00Z</dcterms:modified>
</cp:coreProperties>
</file>