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9E9" w:rsidRPr="00E921DD" w:rsidRDefault="0039172B" w:rsidP="00D759E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П О С Т А Н О В Л Е Н И Е         </w:t>
      </w:r>
      <w:r w:rsidR="00D759E9">
        <w:rPr>
          <w:rFonts w:ascii="Times New Roman" w:eastAsia="Times New Roman" w:hAnsi="Times New Roman"/>
          <w:sz w:val="28"/>
          <w:szCs w:val="28"/>
          <w:lang w:val="tt-RU"/>
        </w:rPr>
        <w:t xml:space="preserve">                                               </w:t>
      </w:r>
      <w:r w:rsidR="00D759E9" w:rsidRPr="00E921DD">
        <w:rPr>
          <w:rFonts w:ascii="Times New Roman" w:eastAsia="Times New Roman" w:hAnsi="Times New Roman"/>
          <w:sz w:val="28"/>
          <w:szCs w:val="28"/>
        </w:rPr>
        <w:t>К А Р А Р</w:t>
      </w:r>
    </w:p>
    <w:p w:rsidR="00D759E9" w:rsidRPr="00D759E9" w:rsidRDefault="00D759E9" w:rsidP="00D759E9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val="tt-RU"/>
        </w:rPr>
      </w:pPr>
      <w:r>
        <w:rPr>
          <w:rFonts w:ascii="Times New Roman" w:eastAsia="Times New Roman" w:hAnsi="Times New Roman"/>
          <w:sz w:val="28"/>
          <w:szCs w:val="28"/>
          <w:lang w:val="tt-RU"/>
        </w:rPr>
        <w:t xml:space="preserve"> </w:t>
      </w:r>
    </w:p>
    <w:p w:rsidR="00D759E9" w:rsidRDefault="00D759E9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D759E9" w:rsidRDefault="00D759E9" w:rsidP="00D759E9">
      <w:pPr>
        <w:rPr>
          <w:rFonts w:ascii="Times New Roman" w:eastAsia="Times New Roman" w:hAnsi="Times New Roman"/>
          <w:sz w:val="28"/>
          <w:szCs w:val="28"/>
        </w:rPr>
      </w:pPr>
    </w:p>
    <w:p w:rsidR="00D759E9" w:rsidRPr="00E921DD" w:rsidRDefault="00D759E9" w:rsidP="00D759E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/>
        </w:rPr>
        <w:t>2019 елның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sz w:val="28"/>
          <w:szCs w:val="28"/>
        </w:rPr>
        <w:t>22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августы</w:t>
      </w:r>
      <w:r>
        <w:rPr>
          <w:rFonts w:ascii="Times New Roman" w:eastAsia="Times New Roman" w:hAnsi="Times New Roman"/>
          <w:sz w:val="28"/>
          <w:szCs w:val="28"/>
          <w:lang w:val="tt-RU"/>
        </w:rPr>
        <w:t xml:space="preserve">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>18</w:t>
      </w:r>
    </w:p>
    <w:p w:rsidR="00D759E9" w:rsidRPr="00D759E9" w:rsidRDefault="00D759E9" w:rsidP="00D759E9">
      <w:pPr>
        <w:rPr>
          <w:rFonts w:ascii="Times New Roman" w:hAnsi="Times New Roman"/>
          <w:b/>
          <w:bCs/>
          <w:color w:val="000000"/>
          <w:sz w:val="26"/>
          <w:szCs w:val="26"/>
          <w:lang w:val="tt-RU"/>
        </w:rPr>
      </w:pPr>
    </w:p>
    <w:p w:rsidR="0039172B" w:rsidRDefault="0039172B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9172B" w:rsidRPr="00E921DD" w:rsidRDefault="0039172B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9172B" w:rsidRPr="008A1D69" w:rsidRDefault="0039172B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</w:p>
    <w:p w:rsidR="00537693" w:rsidRPr="00781794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759E9" w:rsidRDefault="00D759E9" w:rsidP="003A733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759E9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биләмәләреннән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кагыйдәләренең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зонасы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картасына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16:51:013102:2611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участогына</w:t>
      </w:r>
      <w:r w:rsidRPr="00D759E9">
        <w:rPr>
          <w:rFonts w:ascii="Times New Roman" w:hAnsi="Times New Roman" w:cs="Times New Roman"/>
          <w:sz w:val="28"/>
          <w:szCs w:val="28"/>
        </w:rPr>
        <w:t xml:space="preserve"> карата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үзгәреш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проектын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әзерләү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bookmarkEnd w:id="0"/>
    <w:p w:rsidR="00D759E9" w:rsidRDefault="00D759E9" w:rsidP="003A733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759E9" w:rsidRDefault="00D759E9" w:rsidP="003A733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9E9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33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муниципаль берәмлекләрнең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җирдән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D759E9">
        <w:rPr>
          <w:rFonts w:ascii="Times New Roman" w:hAnsi="Times New Roman" w:cs="Times New Roman"/>
          <w:sz w:val="28"/>
          <w:szCs w:val="28"/>
        </w:rPr>
        <w:t>омиссиясенең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2019 елның 21 августындагы </w:t>
      </w:r>
      <w:r w:rsidRPr="00D759E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номерлы</w:t>
      </w:r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нәтиҗәсе</w:t>
      </w:r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, Лениногорск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комитеты КАРАР БИРӘ:</w:t>
      </w:r>
    </w:p>
    <w:p w:rsidR="00663BC9" w:rsidRDefault="00D759E9" w:rsidP="00D759E9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663BC9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tt-RU"/>
        </w:rPr>
        <w:t>1.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2013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декабрендәге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121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биләмәләреннән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кагыйдәләренең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зонасы</w:t>
      </w:r>
      <w:proofErr w:type="spellEnd"/>
      <w:r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E9">
        <w:rPr>
          <w:rFonts w:ascii="Times New Roman" w:hAnsi="Times New Roman" w:cs="Times New Roman"/>
          <w:sz w:val="28"/>
          <w:szCs w:val="28"/>
        </w:rPr>
        <w:t>картасына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 Татарстан Республикасы, Добролюбов урамы</w:t>
      </w:r>
      <w:r w:rsidR="00663BC9">
        <w:rPr>
          <w:rFonts w:ascii="Times New Roman" w:hAnsi="Times New Roman" w:cs="Times New Roman"/>
          <w:sz w:val="28"/>
          <w:szCs w:val="28"/>
          <w:lang w:val="tt-RU"/>
        </w:rPr>
        <w:t xml:space="preserve">, 25а йорт адресы буенча урнашкан </w:t>
      </w:r>
      <w:r w:rsidR="00663BC9">
        <w:rPr>
          <w:rFonts w:ascii="Times New Roman" w:hAnsi="Times New Roman" w:cs="Times New Roman"/>
          <w:sz w:val="28"/>
          <w:szCs w:val="28"/>
        </w:rPr>
        <w:t>16:51:013102:2611</w:t>
      </w:r>
      <w:r w:rsidR="00663BC9">
        <w:rPr>
          <w:rFonts w:ascii="Times New Roman" w:hAnsi="Times New Roman" w:cs="Times New Roman"/>
          <w:sz w:val="28"/>
          <w:szCs w:val="28"/>
          <w:lang w:val="tt-RU"/>
        </w:rPr>
        <w:t xml:space="preserve"> номерлы</w:t>
      </w:r>
      <w:r w:rsidR="00663B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BC9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="00663B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BC9">
        <w:rPr>
          <w:rFonts w:ascii="Times New Roman" w:hAnsi="Times New Roman" w:cs="Times New Roman"/>
          <w:sz w:val="28"/>
          <w:szCs w:val="28"/>
        </w:rPr>
        <w:t>участогына</w:t>
      </w:r>
      <w:proofErr w:type="spellEnd"/>
      <w:r w:rsidR="00663BC9">
        <w:rPr>
          <w:rFonts w:ascii="Times New Roman" w:hAnsi="Times New Roman" w:cs="Times New Roman"/>
          <w:sz w:val="28"/>
          <w:szCs w:val="28"/>
        </w:rPr>
        <w:t xml:space="preserve"> карата</w:t>
      </w:r>
      <w:r w:rsidRPr="00D759E9">
        <w:rPr>
          <w:rFonts w:ascii="Times New Roman" w:hAnsi="Times New Roman" w:cs="Times New Roman"/>
          <w:sz w:val="28"/>
          <w:szCs w:val="28"/>
        </w:rPr>
        <w:t xml:space="preserve">, </w:t>
      </w:r>
      <w:r w:rsidR="00663BC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63BC9" w:rsidRPr="00663BC9">
        <w:rPr>
          <w:rFonts w:ascii="Times New Roman" w:hAnsi="Times New Roman" w:cs="Times New Roman"/>
          <w:sz w:val="28"/>
          <w:szCs w:val="28"/>
          <w:lang w:val="tt-RU"/>
        </w:rPr>
        <w:t>Лениногорск шәһәре муниципаль берәмлегенең җир биләмәләреннән файдалану һәм төзелеш кагыйдәләренең шәһәр төзелеше зонасы картасына ИТ-3 территориаль зонасын (инженерлык инфраструктурасы объектлары зонасы) Ж-2 Территориаль зонасына (азкатлы һәм урта катлы тора</w:t>
      </w:r>
      <w:r w:rsidR="00663BC9">
        <w:rPr>
          <w:rFonts w:ascii="Times New Roman" w:hAnsi="Times New Roman" w:cs="Times New Roman"/>
          <w:sz w:val="28"/>
          <w:szCs w:val="28"/>
          <w:lang w:val="tt-RU"/>
        </w:rPr>
        <w:t xml:space="preserve">к йортлар төзү зонасы) үзгәртү,  </w:t>
      </w:r>
      <w:r w:rsidR="00663BC9" w:rsidRPr="00663BC9">
        <w:rPr>
          <w:rFonts w:ascii="Times New Roman" w:hAnsi="Times New Roman" w:cs="Times New Roman"/>
          <w:sz w:val="28"/>
          <w:szCs w:val="28"/>
          <w:lang w:val="tt-RU"/>
        </w:rPr>
        <w:t>факттагы куллануга – торак-эксплуатация хезмәтләренә туры китерү максатл</w:t>
      </w:r>
      <w:r w:rsidR="00663BC9">
        <w:rPr>
          <w:rFonts w:ascii="Times New Roman" w:hAnsi="Times New Roman" w:cs="Times New Roman"/>
          <w:sz w:val="28"/>
          <w:szCs w:val="28"/>
          <w:lang w:val="tt-RU"/>
        </w:rPr>
        <w:t xml:space="preserve">арында үзгәрешләр кертү буенча проектны әзерләргә керешергә. </w:t>
      </w:r>
    </w:p>
    <w:p w:rsidR="00663BC9" w:rsidRDefault="00663BC9" w:rsidP="00D759E9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353AD" w:rsidRPr="00325D7C" w:rsidRDefault="00663BC9" w:rsidP="00663B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4630CD" w:rsidRPr="00325D7C">
        <w:rPr>
          <w:rFonts w:ascii="Times New Roman" w:hAnsi="Times New Roman" w:cs="Times New Roman"/>
          <w:sz w:val="28"/>
          <w:szCs w:val="28"/>
        </w:rPr>
        <w:t xml:space="preserve">2. </w:t>
      </w:r>
      <w:r w:rsidR="00CC72CC" w:rsidRPr="00325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9" w:rsidRPr="00D759E9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="00D759E9"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9" w:rsidRPr="00D759E9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="00D759E9"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9" w:rsidRPr="00D759E9">
        <w:rPr>
          <w:rFonts w:ascii="Times New Roman" w:hAnsi="Times New Roman" w:cs="Times New Roman"/>
          <w:sz w:val="28"/>
          <w:szCs w:val="28"/>
        </w:rPr>
        <w:t>проектын</w:t>
      </w:r>
      <w:proofErr w:type="spellEnd"/>
      <w:r w:rsidR="00D759E9"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9" w:rsidRPr="00D759E9">
        <w:rPr>
          <w:rFonts w:ascii="Times New Roman" w:hAnsi="Times New Roman" w:cs="Times New Roman"/>
          <w:sz w:val="28"/>
          <w:szCs w:val="28"/>
        </w:rPr>
        <w:t>әзерләү</w:t>
      </w:r>
      <w:proofErr w:type="spellEnd"/>
      <w:r w:rsidR="00D759E9"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9" w:rsidRPr="00D759E9">
        <w:rPr>
          <w:rFonts w:ascii="Times New Roman" w:hAnsi="Times New Roman" w:cs="Times New Roman"/>
          <w:sz w:val="28"/>
          <w:szCs w:val="28"/>
        </w:rPr>
        <w:t>эшләрен</w:t>
      </w:r>
      <w:proofErr w:type="spellEnd"/>
      <w:r w:rsidR="00D759E9"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9" w:rsidRPr="00D759E9">
        <w:rPr>
          <w:rFonts w:ascii="Times New Roman" w:hAnsi="Times New Roman" w:cs="Times New Roman"/>
          <w:sz w:val="28"/>
          <w:szCs w:val="28"/>
        </w:rPr>
        <w:t>үткәрү</w:t>
      </w:r>
      <w:proofErr w:type="spellEnd"/>
      <w:r w:rsidR="00D759E9"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9" w:rsidRPr="00D759E9">
        <w:rPr>
          <w:rFonts w:ascii="Times New Roman" w:hAnsi="Times New Roman" w:cs="Times New Roman"/>
          <w:sz w:val="28"/>
          <w:szCs w:val="28"/>
        </w:rPr>
        <w:t>тәртибен</w:t>
      </w:r>
      <w:proofErr w:type="spellEnd"/>
      <w:r w:rsidR="00D759E9"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9" w:rsidRPr="00D759E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D759E9"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9" w:rsidRPr="00D759E9">
        <w:rPr>
          <w:rFonts w:ascii="Times New Roman" w:hAnsi="Times New Roman" w:cs="Times New Roman"/>
          <w:sz w:val="28"/>
          <w:szCs w:val="28"/>
        </w:rPr>
        <w:t>срокларын</w:t>
      </w:r>
      <w:proofErr w:type="spellEnd"/>
      <w:r w:rsidR="00D759E9" w:rsidRPr="00D75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9" w:rsidRPr="00D759E9">
        <w:rPr>
          <w:rFonts w:ascii="Times New Roman" w:hAnsi="Times New Roman" w:cs="Times New Roman"/>
          <w:sz w:val="28"/>
          <w:szCs w:val="28"/>
        </w:rPr>
        <w:t>билгеләргә</w:t>
      </w:r>
      <w:proofErr w:type="spellEnd"/>
      <w:r w:rsidR="00D759E9" w:rsidRPr="00D759E9">
        <w:rPr>
          <w:rFonts w:ascii="Times New Roman" w:hAnsi="Times New Roman" w:cs="Times New Roman"/>
          <w:sz w:val="28"/>
          <w:szCs w:val="28"/>
        </w:rPr>
        <w:t>.</w:t>
      </w:r>
    </w:p>
    <w:p w:rsidR="00293540" w:rsidRPr="003A7334" w:rsidRDefault="00D759E9" w:rsidP="003A7334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Әлеге карарны</w:t>
      </w:r>
      <w:r w:rsidR="00441557" w:rsidRPr="003A7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Лениногорск</w:t>
      </w:r>
      <w:r w:rsidR="00441557" w:rsidRPr="003A7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557" w:rsidRPr="003A7334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="005A054F" w:rsidRPr="003A733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713DD7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713DD7">
          <w:rPr>
            <w:rStyle w:val="ae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713DD7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Leninogorsk</w:t>
        </w:r>
        <w:proofErr w:type="spellEnd"/>
        <w:r w:rsidRPr="00713DD7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13DD7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713DD7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13DD7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урнаштырырга.</w:t>
      </w:r>
    </w:p>
    <w:p w:rsidR="00441557" w:rsidRPr="00325D7C" w:rsidRDefault="00D759E9" w:rsidP="003A7334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Әлеге карарның үтәлешен контрольдә тотуны үз артымда калдырам.</w:t>
      </w:r>
    </w:p>
    <w:p w:rsidR="00EA46FC" w:rsidRPr="00325D7C" w:rsidRDefault="00EA46FC" w:rsidP="003A7334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</w:p>
    <w:p w:rsidR="00F65712" w:rsidRPr="00325D7C" w:rsidRDefault="00F65712" w:rsidP="003A7334">
      <w:pPr>
        <w:pStyle w:val="a4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91"/>
        <w:gridCol w:w="3285"/>
      </w:tblGrid>
      <w:tr w:rsidR="003A7334" w:rsidRPr="006126E5" w:rsidTr="006126E5">
        <w:tc>
          <w:tcPr>
            <w:tcW w:w="5778" w:type="dxa"/>
          </w:tcPr>
          <w:p w:rsidR="003A7334" w:rsidRPr="00D759E9" w:rsidRDefault="00D759E9" w:rsidP="00E528E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Җитәкче вазифаларын башкаручы</w:t>
            </w:r>
          </w:p>
        </w:tc>
        <w:tc>
          <w:tcPr>
            <w:tcW w:w="791" w:type="dxa"/>
          </w:tcPr>
          <w:p w:rsidR="003A7334" w:rsidRPr="006126E5" w:rsidRDefault="003A7334" w:rsidP="00E528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3A7334" w:rsidRPr="006126E5" w:rsidRDefault="003A7334" w:rsidP="00D759E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А.А. М</w:t>
            </w:r>
            <w:r w:rsidR="00D759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ө</w:t>
            </w:r>
            <w:proofErr w:type="spellStart"/>
            <w:r w:rsidR="00D759E9">
              <w:rPr>
                <w:rFonts w:ascii="Times New Roman" w:hAnsi="Times New Roman" w:cs="Times New Roman"/>
                <w:sz w:val="28"/>
                <w:szCs w:val="28"/>
              </w:rPr>
              <w:t>хәмә</w:t>
            </w: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тшин</w:t>
            </w:r>
            <w:proofErr w:type="spellEnd"/>
          </w:p>
        </w:tc>
      </w:tr>
    </w:tbl>
    <w:p w:rsidR="005F4C8A" w:rsidRDefault="005F4C8A" w:rsidP="00E528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956F9" w:rsidRPr="00E275A1" w:rsidRDefault="00E275A1" w:rsidP="00E528E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E275A1">
        <w:rPr>
          <w:rFonts w:ascii="Times New Roman" w:hAnsi="Times New Roman" w:cs="Times New Roman"/>
          <w:sz w:val="24"/>
          <w:szCs w:val="24"/>
        </w:rPr>
        <w:t>А.Н.Карасёв</w:t>
      </w:r>
      <w:proofErr w:type="spellEnd"/>
    </w:p>
    <w:p w:rsidR="00E275A1" w:rsidRDefault="00E275A1" w:rsidP="0019504E">
      <w:pPr>
        <w:pStyle w:val="a4"/>
        <w:rPr>
          <w:rFonts w:ascii="Times New Roman" w:hAnsi="Times New Roman" w:cs="Times New Roman"/>
          <w:sz w:val="24"/>
          <w:szCs w:val="24"/>
        </w:rPr>
      </w:pPr>
      <w:r w:rsidRPr="00E275A1">
        <w:rPr>
          <w:rFonts w:ascii="Times New Roman" w:hAnsi="Times New Roman" w:cs="Times New Roman"/>
          <w:sz w:val="24"/>
          <w:szCs w:val="24"/>
        </w:rPr>
        <w:t>5-28-28</w:t>
      </w: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  <w:sectPr w:rsidR="006126E5" w:rsidSect="006126E5">
          <w:headerReference w:type="default" r:id="rId9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6126E5" w:rsidRPr="006126E5" w:rsidRDefault="006126E5" w:rsidP="006126E5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6126E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126E5" w:rsidRPr="006126E5" w:rsidRDefault="006126E5" w:rsidP="006126E5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6126E5"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 муниципального образования «</w:t>
      </w:r>
      <w:proofErr w:type="gramStart"/>
      <w:r w:rsidRPr="006126E5">
        <w:rPr>
          <w:rFonts w:ascii="Times New Roman" w:hAnsi="Times New Roman" w:cs="Times New Roman"/>
          <w:sz w:val="24"/>
          <w:szCs w:val="24"/>
        </w:rPr>
        <w:t>Лениногорский  муниципальный</w:t>
      </w:r>
      <w:proofErr w:type="gramEnd"/>
      <w:r w:rsidRPr="006126E5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6126E5" w:rsidRPr="006126E5" w:rsidRDefault="0039172B" w:rsidP="006126E5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«22</w:t>
      </w:r>
      <w:r w:rsidR="006126E5" w:rsidRPr="006126E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6126E5" w:rsidRPr="006126E5">
        <w:rPr>
          <w:rFonts w:ascii="Times New Roman" w:hAnsi="Times New Roman" w:cs="Times New Roman"/>
          <w:sz w:val="24"/>
          <w:szCs w:val="24"/>
        </w:rPr>
        <w:t>201</w:t>
      </w:r>
      <w:r w:rsidR="006126E5">
        <w:rPr>
          <w:rFonts w:ascii="Times New Roman" w:hAnsi="Times New Roman" w:cs="Times New Roman"/>
          <w:sz w:val="24"/>
          <w:szCs w:val="24"/>
        </w:rPr>
        <w:t>9</w:t>
      </w:r>
      <w:r w:rsidR="006126E5" w:rsidRPr="006126E5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18</w:t>
      </w:r>
    </w:p>
    <w:p w:rsidR="00834506" w:rsidRDefault="00834506" w:rsidP="0083450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126E5" w:rsidRDefault="006126E5" w:rsidP="0083450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126E5" w:rsidRPr="00834506" w:rsidRDefault="006126E5" w:rsidP="0083450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1700" w:rsidRPr="006126E5" w:rsidRDefault="00834506" w:rsidP="0043727D">
      <w:pPr>
        <w:pStyle w:val="a3"/>
        <w:numPr>
          <w:ilvl w:val="0"/>
          <w:numId w:val="21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126E5">
        <w:rPr>
          <w:rFonts w:ascii="Times New Roman" w:hAnsi="Times New Roman" w:cs="Times New Roman"/>
          <w:bCs/>
          <w:sz w:val="28"/>
          <w:szCs w:val="24"/>
        </w:rPr>
        <w:t xml:space="preserve">Состав комиссии по </w:t>
      </w:r>
      <w:r w:rsidRPr="006126E5">
        <w:rPr>
          <w:rFonts w:ascii="Times New Roman" w:hAnsi="Times New Roman" w:cs="Times New Roman"/>
          <w:sz w:val="28"/>
          <w:szCs w:val="24"/>
        </w:rPr>
        <w:t>землепользованию и застройке</w:t>
      </w:r>
    </w:p>
    <w:p w:rsidR="00834506" w:rsidRDefault="001614C4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6126E5">
        <w:rPr>
          <w:rFonts w:ascii="Times New Roman" w:hAnsi="Times New Roman" w:cs="Times New Roman"/>
          <w:sz w:val="28"/>
          <w:szCs w:val="24"/>
        </w:rPr>
        <w:t>муниципальных образований</w:t>
      </w:r>
      <w:r w:rsidR="00834506" w:rsidRPr="006126E5">
        <w:rPr>
          <w:rFonts w:ascii="Times New Roman" w:eastAsia="Times New Roman" w:hAnsi="Times New Roman" w:cs="Times New Roman"/>
          <w:sz w:val="28"/>
          <w:szCs w:val="24"/>
        </w:rPr>
        <w:t xml:space="preserve"> Лениногорского муниципального района</w:t>
      </w:r>
    </w:p>
    <w:p w:rsidR="006126E5" w:rsidRPr="0050776B" w:rsidRDefault="006126E5" w:rsidP="006126E5">
      <w:pPr>
        <w:tabs>
          <w:tab w:val="left" w:pos="2977"/>
          <w:tab w:val="left" w:pos="340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9"/>
      </w:tblGrid>
      <w:tr w:rsidR="006126E5" w:rsidRPr="00E463F7" w:rsidTr="00437563">
        <w:tc>
          <w:tcPr>
            <w:tcW w:w="3085" w:type="dxa"/>
          </w:tcPr>
          <w:p w:rsidR="006126E5" w:rsidRPr="00E463F7" w:rsidRDefault="006126E5" w:rsidP="0043756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Залаков</w:t>
            </w:r>
            <w:proofErr w:type="spellEnd"/>
          </w:p>
          <w:p w:rsidR="006126E5" w:rsidRPr="00E463F7" w:rsidRDefault="006126E5" w:rsidP="0043756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Наиль Ринатович</w:t>
            </w:r>
          </w:p>
          <w:p w:rsidR="006126E5" w:rsidRPr="00E463F7" w:rsidRDefault="006126E5" w:rsidP="0043756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6126E5" w:rsidRPr="00BF7EA0" w:rsidRDefault="006126E5" w:rsidP="00437563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-р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уководит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ель Исполнительного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комитета  муниципального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образования 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«Лениногорский муниципальный район»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,   председатель комиссии</w:t>
            </w:r>
          </w:p>
          <w:p w:rsidR="006126E5" w:rsidRPr="00E463F7" w:rsidRDefault="006126E5" w:rsidP="0043756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126E5" w:rsidRPr="00E463F7" w:rsidTr="00437563">
        <w:tc>
          <w:tcPr>
            <w:tcW w:w="3085" w:type="dxa"/>
          </w:tcPr>
          <w:p w:rsidR="006126E5" w:rsidRPr="00E463F7" w:rsidRDefault="006126E5" w:rsidP="0043756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Карасёв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6126E5" w:rsidRPr="00E463F7" w:rsidRDefault="006126E5" w:rsidP="0043756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Алексей Николаевич</w:t>
            </w:r>
          </w:p>
        </w:tc>
        <w:tc>
          <w:tcPr>
            <w:tcW w:w="6769" w:type="dxa"/>
          </w:tcPr>
          <w:p w:rsidR="006126E5" w:rsidRPr="00E463F7" w:rsidRDefault="006126E5" w:rsidP="00437563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-н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ачальник отдела архитектуры и                                     </w:t>
            </w:r>
            <w:proofErr w:type="gram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градостроительства  Исполнительного</w:t>
            </w:r>
            <w:proofErr w:type="gram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комитета  муниципального образования «Ленин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район», секретарь комиссии</w:t>
            </w:r>
          </w:p>
          <w:p w:rsidR="006126E5" w:rsidRPr="00E463F7" w:rsidRDefault="006126E5" w:rsidP="0043756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126E5" w:rsidTr="00437563">
        <w:tc>
          <w:tcPr>
            <w:tcW w:w="3085" w:type="dxa"/>
          </w:tcPr>
          <w:p w:rsidR="006126E5" w:rsidRPr="00E463F7" w:rsidRDefault="006126E5" w:rsidP="0043756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Члены комиссии:</w:t>
            </w:r>
          </w:p>
          <w:p w:rsidR="006126E5" w:rsidRPr="00E463F7" w:rsidRDefault="006126E5" w:rsidP="0043756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6126E5" w:rsidRPr="00E463F7" w:rsidRDefault="006126E5" w:rsidP="00437563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126E5" w:rsidRPr="003E40B4" w:rsidTr="00437563">
        <w:tc>
          <w:tcPr>
            <w:tcW w:w="3085" w:type="dxa"/>
          </w:tcPr>
          <w:p w:rsidR="006126E5" w:rsidRPr="00E463F7" w:rsidRDefault="006126E5" w:rsidP="0043756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Маркелова</w:t>
            </w:r>
          </w:p>
          <w:p w:rsidR="006126E5" w:rsidRPr="00E463F7" w:rsidRDefault="006126E5" w:rsidP="0043756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Вера Николаевна</w:t>
            </w:r>
          </w:p>
          <w:p w:rsidR="006126E5" w:rsidRPr="00E463F7" w:rsidRDefault="006126E5" w:rsidP="0043756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6126E5" w:rsidRPr="00E463F7" w:rsidRDefault="006126E5" w:rsidP="00437563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-г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лавный специалист отдела архитектуры и </w:t>
            </w:r>
            <w:proofErr w:type="gram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градостроительства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Исполнительного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комитета  муниципального образования 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«Лениногорский муниципальный район»</w:t>
            </w:r>
          </w:p>
        </w:tc>
      </w:tr>
      <w:tr w:rsidR="006126E5" w:rsidRPr="003E40B4" w:rsidTr="00437563">
        <w:tc>
          <w:tcPr>
            <w:tcW w:w="3085" w:type="dxa"/>
          </w:tcPr>
          <w:p w:rsidR="006126E5" w:rsidRPr="00E463F7" w:rsidRDefault="006126E5" w:rsidP="0043756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6126E5" w:rsidRPr="00E463F7" w:rsidRDefault="006126E5" w:rsidP="0043756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126E5" w:rsidRPr="003E40B4" w:rsidTr="00437563">
        <w:tc>
          <w:tcPr>
            <w:tcW w:w="3085" w:type="dxa"/>
          </w:tcPr>
          <w:p w:rsidR="006126E5" w:rsidRPr="00E463F7" w:rsidRDefault="006126E5" w:rsidP="0043756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Мухаметшин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6126E5" w:rsidRPr="00E463F7" w:rsidRDefault="006126E5" w:rsidP="0043756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Ильдар Рафаилович</w:t>
            </w:r>
          </w:p>
          <w:p w:rsidR="006126E5" w:rsidRPr="00E463F7" w:rsidRDefault="006126E5" w:rsidP="0043756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6126E5" w:rsidRPr="00E463F7" w:rsidRDefault="006126E5" w:rsidP="00437563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-з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аместитель начальника ТО Управления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Роспотреб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Республике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Татарстан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в Альметьевском, Заинском, Лениногорском районах</w:t>
            </w:r>
          </w:p>
          <w:p w:rsidR="006126E5" w:rsidRPr="00E463F7" w:rsidRDefault="006126E5" w:rsidP="0043756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126E5" w:rsidRPr="003E40B4" w:rsidTr="00437563">
        <w:trPr>
          <w:trHeight w:val="80"/>
        </w:trPr>
        <w:tc>
          <w:tcPr>
            <w:tcW w:w="3085" w:type="dxa"/>
          </w:tcPr>
          <w:p w:rsidR="006126E5" w:rsidRPr="009074B5" w:rsidRDefault="006126E5" w:rsidP="0043756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Султанова Резеда</w:t>
            </w:r>
          </w:p>
          <w:p w:rsidR="006126E5" w:rsidRPr="009074B5" w:rsidRDefault="006126E5" w:rsidP="0043756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Абулмагдановна</w:t>
            </w:r>
            <w:proofErr w:type="spellEnd"/>
          </w:p>
          <w:p w:rsidR="006126E5" w:rsidRPr="00E463F7" w:rsidRDefault="006126E5" w:rsidP="0043756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6126E5" w:rsidRPr="00E463F7" w:rsidRDefault="006126E5" w:rsidP="00437563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ь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МКУ Палата имущественных и земельных отношений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муниципального образования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</w:t>
            </w:r>
          </w:p>
          <w:p w:rsidR="006126E5" w:rsidRPr="00E463F7" w:rsidRDefault="006126E5" w:rsidP="0043756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126E5" w:rsidRPr="00E463F7" w:rsidTr="00437563">
        <w:tc>
          <w:tcPr>
            <w:tcW w:w="3085" w:type="dxa"/>
          </w:tcPr>
          <w:p w:rsidR="006126E5" w:rsidRPr="00E463F7" w:rsidRDefault="006126E5" w:rsidP="0043756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Фарукшина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6126E5" w:rsidRPr="00E463F7" w:rsidRDefault="006126E5" w:rsidP="0043756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Ризида Рифовна</w:t>
            </w:r>
          </w:p>
          <w:p w:rsidR="006126E5" w:rsidRPr="00E463F7" w:rsidRDefault="006126E5" w:rsidP="0043756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6126E5" w:rsidRDefault="006126E5" w:rsidP="0043756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-н</w:t>
            </w:r>
            <w:r w:rsidRPr="00E463F7"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ачальник юридического отдела аппарата Совета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 xml:space="preserve">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муниципального образования «Ленин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район»</w:t>
            </w:r>
          </w:p>
          <w:p w:rsidR="006126E5" w:rsidRPr="00E463F7" w:rsidRDefault="006126E5" w:rsidP="00437563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6126E5" w:rsidRDefault="006126E5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126E5" w:rsidRPr="006126E5" w:rsidRDefault="006126E5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834506" w:rsidRPr="00834506" w:rsidRDefault="00834506" w:rsidP="008345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0748" w:rsidRPr="006126E5" w:rsidRDefault="00F00748" w:rsidP="006126E5">
      <w:pPr>
        <w:pStyle w:val="a3"/>
        <w:numPr>
          <w:ilvl w:val="0"/>
          <w:numId w:val="18"/>
        </w:numPr>
        <w:tabs>
          <w:tab w:val="left" w:pos="0"/>
          <w:tab w:val="left" w:pos="1134"/>
        </w:tabs>
        <w:spacing w:after="0" w:line="240" w:lineRule="auto"/>
        <w:ind w:hanging="64"/>
        <w:jc w:val="center"/>
        <w:rPr>
          <w:rFonts w:ascii="Times New Roman" w:hAnsi="Times New Roman" w:cs="Times New Roman"/>
          <w:sz w:val="28"/>
          <w:szCs w:val="24"/>
        </w:rPr>
      </w:pPr>
      <w:r w:rsidRPr="006126E5">
        <w:rPr>
          <w:rFonts w:ascii="Times New Roman" w:hAnsi="Times New Roman" w:cs="Times New Roman"/>
          <w:bCs/>
          <w:sz w:val="28"/>
          <w:szCs w:val="24"/>
        </w:rPr>
        <w:lastRenderedPageBreak/>
        <w:t xml:space="preserve">Порядок </w:t>
      </w:r>
      <w:r w:rsidR="00B608DF" w:rsidRPr="006126E5">
        <w:rPr>
          <w:rFonts w:ascii="Times New Roman" w:hAnsi="Times New Roman" w:cs="Times New Roman"/>
          <w:bCs/>
          <w:sz w:val="28"/>
          <w:szCs w:val="24"/>
        </w:rPr>
        <w:t>деятельности</w:t>
      </w:r>
      <w:r w:rsidRPr="006126E5">
        <w:rPr>
          <w:rFonts w:ascii="Times New Roman" w:hAnsi="Times New Roman" w:cs="Times New Roman"/>
          <w:bCs/>
          <w:sz w:val="28"/>
          <w:szCs w:val="24"/>
        </w:rPr>
        <w:t xml:space="preserve"> комиссии по </w:t>
      </w:r>
      <w:r w:rsidRPr="006126E5">
        <w:rPr>
          <w:rFonts w:ascii="Times New Roman" w:hAnsi="Times New Roman" w:cs="Times New Roman"/>
          <w:sz w:val="28"/>
          <w:szCs w:val="24"/>
        </w:rPr>
        <w:t>землепользованию и застройке</w:t>
      </w:r>
    </w:p>
    <w:p w:rsidR="00F00748" w:rsidRPr="006126E5" w:rsidRDefault="00D13DD4" w:rsidP="006126E5">
      <w:pPr>
        <w:tabs>
          <w:tab w:val="left" w:pos="0"/>
          <w:tab w:val="left" w:pos="1134"/>
        </w:tabs>
        <w:spacing w:after="0" w:line="240" w:lineRule="auto"/>
        <w:ind w:hanging="64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6126E5">
        <w:rPr>
          <w:rFonts w:ascii="Times New Roman" w:hAnsi="Times New Roman" w:cs="Times New Roman"/>
          <w:sz w:val="28"/>
          <w:szCs w:val="24"/>
        </w:rPr>
        <w:t>муниципальных образований</w:t>
      </w:r>
      <w:r w:rsidRPr="006126E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F00748" w:rsidRPr="006126E5">
        <w:rPr>
          <w:rFonts w:ascii="Times New Roman" w:eastAsia="Times New Roman" w:hAnsi="Times New Roman" w:cs="Times New Roman"/>
          <w:sz w:val="28"/>
          <w:szCs w:val="24"/>
        </w:rPr>
        <w:t>Лениногорского муниципального района</w:t>
      </w:r>
    </w:p>
    <w:p w:rsidR="00646795" w:rsidRPr="0050776B" w:rsidRDefault="00646795" w:rsidP="00F00748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6795" w:rsidRPr="006126E5" w:rsidRDefault="00646795" w:rsidP="006126E5">
      <w:pPr>
        <w:pStyle w:val="a3"/>
        <w:numPr>
          <w:ilvl w:val="0"/>
          <w:numId w:val="20"/>
        </w:num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6E5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форме заседаний.</w:t>
      </w:r>
    </w:p>
    <w:p w:rsidR="00646795" w:rsidRPr="006126E5" w:rsidRDefault="00646795" w:rsidP="006126E5">
      <w:pPr>
        <w:pStyle w:val="a3"/>
        <w:numPr>
          <w:ilvl w:val="0"/>
          <w:numId w:val="20"/>
        </w:num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6E5">
        <w:rPr>
          <w:rFonts w:ascii="Times New Roman" w:hAnsi="Times New Roman" w:cs="Times New Roman"/>
          <w:sz w:val="28"/>
          <w:szCs w:val="28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646795" w:rsidRPr="006126E5" w:rsidRDefault="00646795" w:rsidP="006126E5">
      <w:pPr>
        <w:pStyle w:val="a3"/>
        <w:numPr>
          <w:ilvl w:val="0"/>
          <w:numId w:val="20"/>
        </w:num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6E5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от числа присутствующих членов комиссии.</w:t>
      </w:r>
    </w:p>
    <w:p w:rsidR="00646795" w:rsidRPr="006126E5" w:rsidRDefault="00646795" w:rsidP="006126E5">
      <w:pPr>
        <w:pStyle w:val="a3"/>
        <w:numPr>
          <w:ilvl w:val="0"/>
          <w:numId w:val="20"/>
        </w:num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6E5">
        <w:rPr>
          <w:rFonts w:ascii="Times New Roman" w:hAnsi="Times New Roman" w:cs="Times New Roman"/>
          <w:sz w:val="28"/>
          <w:szCs w:val="28"/>
        </w:rPr>
        <w:t>Итоги каждого заседания комиссии оформляются подписанным председателем и секретарём протоколом.</w:t>
      </w:r>
    </w:p>
    <w:p w:rsidR="00646795" w:rsidRPr="006126E5" w:rsidRDefault="00646795" w:rsidP="006126E5">
      <w:pPr>
        <w:pStyle w:val="a3"/>
        <w:numPr>
          <w:ilvl w:val="0"/>
          <w:numId w:val="20"/>
        </w:num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6E5">
        <w:rPr>
          <w:rFonts w:ascii="Times New Roman" w:hAnsi="Times New Roman" w:cs="Times New Roman"/>
          <w:sz w:val="28"/>
          <w:szCs w:val="28"/>
        </w:rPr>
        <w:t>Комиссия имеет свой архив, в котором содержатся все протокола комиссии и материалы дел.</w:t>
      </w:r>
    </w:p>
    <w:p w:rsidR="00646795" w:rsidRPr="006126E5" w:rsidRDefault="00646795" w:rsidP="006126E5">
      <w:pPr>
        <w:pStyle w:val="a3"/>
        <w:numPr>
          <w:ilvl w:val="0"/>
          <w:numId w:val="20"/>
        </w:num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6E5">
        <w:rPr>
          <w:rFonts w:ascii="Times New Roman" w:hAnsi="Times New Roman" w:cs="Times New Roman"/>
          <w:sz w:val="28"/>
          <w:szCs w:val="28"/>
        </w:rPr>
        <w:t xml:space="preserve">Заседание комиссии считается правомочным, если на нем присутствуют не менее </w:t>
      </w:r>
      <w:r w:rsidR="00E74223" w:rsidRPr="006126E5">
        <w:rPr>
          <w:rFonts w:ascii="Times New Roman" w:hAnsi="Times New Roman" w:cs="Times New Roman"/>
          <w:sz w:val="28"/>
          <w:szCs w:val="28"/>
        </w:rPr>
        <w:t>одной второй</w:t>
      </w:r>
      <w:r w:rsidRPr="006126E5">
        <w:rPr>
          <w:rFonts w:ascii="Times New Roman" w:hAnsi="Times New Roman" w:cs="Times New Roman"/>
          <w:sz w:val="28"/>
          <w:szCs w:val="28"/>
        </w:rPr>
        <w:t xml:space="preserve"> от установленной численности членов комиссии.</w:t>
      </w:r>
    </w:p>
    <w:p w:rsidR="00646795" w:rsidRPr="006126E5" w:rsidRDefault="00646795" w:rsidP="006126E5">
      <w:pPr>
        <w:pStyle w:val="a3"/>
        <w:numPr>
          <w:ilvl w:val="0"/>
          <w:numId w:val="20"/>
        </w:num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6E5">
        <w:rPr>
          <w:rFonts w:ascii="Times New Roman" w:hAnsi="Times New Roman" w:cs="Times New Roman"/>
          <w:sz w:val="28"/>
          <w:szCs w:val="28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646795" w:rsidRPr="006126E5" w:rsidRDefault="00646795" w:rsidP="006126E5">
      <w:pPr>
        <w:pStyle w:val="a3"/>
        <w:numPr>
          <w:ilvl w:val="0"/>
          <w:numId w:val="20"/>
        </w:num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6E5">
        <w:rPr>
          <w:rFonts w:ascii="Times New Roman" w:hAnsi="Times New Roman" w:cs="Times New Roman"/>
          <w:sz w:val="28"/>
          <w:szCs w:val="28"/>
        </w:rPr>
        <w:t>Предложения граждан и юридических лиц направляются на имя председателя комиссии</w:t>
      </w:r>
      <w:r w:rsidR="003F7F68" w:rsidRPr="006126E5">
        <w:rPr>
          <w:rFonts w:ascii="Times New Roman" w:hAnsi="Times New Roman" w:cs="Times New Roman"/>
          <w:sz w:val="28"/>
          <w:szCs w:val="28"/>
        </w:rPr>
        <w:t>. Председатель комиссии обеспечивае</w:t>
      </w:r>
      <w:r w:rsidR="008B477B" w:rsidRPr="006126E5">
        <w:rPr>
          <w:rFonts w:ascii="Times New Roman" w:hAnsi="Times New Roman" w:cs="Times New Roman"/>
          <w:sz w:val="28"/>
          <w:szCs w:val="28"/>
        </w:rPr>
        <w:t>т их рассмотрение в течении 30 дней с дат</w:t>
      </w:r>
      <w:r w:rsidR="000F0338" w:rsidRPr="006126E5">
        <w:rPr>
          <w:rFonts w:ascii="Times New Roman" w:hAnsi="Times New Roman" w:cs="Times New Roman"/>
          <w:sz w:val="28"/>
          <w:szCs w:val="28"/>
        </w:rPr>
        <w:t>ы</w:t>
      </w:r>
      <w:r w:rsidR="008B477B" w:rsidRPr="006126E5">
        <w:rPr>
          <w:rFonts w:ascii="Times New Roman" w:hAnsi="Times New Roman" w:cs="Times New Roman"/>
          <w:sz w:val="28"/>
          <w:szCs w:val="28"/>
        </w:rPr>
        <w:t xml:space="preserve"> регистрации.</w:t>
      </w:r>
    </w:p>
    <w:p w:rsidR="008B477B" w:rsidRPr="006126E5" w:rsidRDefault="008B477B" w:rsidP="006126E5">
      <w:pPr>
        <w:pStyle w:val="a3"/>
        <w:numPr>
          <w:ilvl w:val="0"/>
          <w:numId w:val="20"/>
        </w:num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6E5">
        <w:rPr>
          <w:rFonts w:ascii="Times New Roman" w:hAnsi="Times New Roman" w:cs="Times New Roman"/>
          <w:sz w:val="28"/>
          <w:szCs w:val="28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50776B" w:rsidRPr="0050776B" w:rsidRDefault="0050776B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06B" w:rsidRPr="006126E5" w:rsidRDefault="00807ECC" w:rsidP="006126E5">
      <w:pPr>
        <w:pStyle w:val="a4"/>
        <w:numPr>
          <w:ilvl w:val="0"/>
          <w:numId w:val="18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6126E5">
        <w:rPr>
          <w:rFonts w:ascii="Times New Roman" w:hAnsi="Times New Roman" w:cs="Times New Roman"/>
          <w:sz w:val="28"/>
          <w:szCs w:val="28"/>
        </w:rPr>
        <w:t>Порядок и сроки проведения работ по подготовке прое</w:t>
      </w:r>
      <w:r w:rsidR="00887BBF" w:rsidRPr="006126E5">
        <w:rPr>
          <w:rFonts w:ascii="Times New Roman" w:hAnsi="Times New Roman" w:cs="Times New Roman"/>
          <w:sz w:val="28"/>
          <w:szCs w:val="28"/>
        </w:rPr>
        <w:t>к</w:t>
      </w:r>
      <w:r w:rsidRPr="006126E5">
        <w:rPr>
          <w:rFonts w:ascii="Times New Roman" w:hAnsi="Times New Roman" w:cs="Times New Roman"/>
          <w:sz w:val="28"/>
          <w:szCs w:val="28"/>
        </w:rPr>
        <w:t>та внесения</w:t>
      </w:r>
    </w:p>
    <w:p w:rsidR="00DF3C29" w:rsidRPr="006126E5" w:rsidRDefault="00807ECC" w:rsidP="006126E5">
      <w:pPr>
        <w:pStyle w:val="a4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 w:rsidRPr="006126E5">
        <w:rPr>
          <w:rFonts w:ascii="Times New Roman" w:hAnsi="Times New Roman" w:cs="Times New Roman"/>
          <w:sz w:val="28"/>
          <w:szCs w:val="28"/>
        </w:rPr>
        <w:t xml:space="preserve">изменений в Правила землепользования и застройки </w:t>
      </w:r>
      <w:r w:rsidR="001638F4" w:rsidRPr="006126E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1E4EBF" w:rsidRPr="006126E5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6126E5" w:rsidRPr="006126E5">
        <w:rPr>
          <w:rFonts w:ascii="Times New Roman" w:hAnsi="Times New Roman" w:cs="Times New Roman"/>
          <w:color w:val="000000"/>
          <w:sz w:val="28"/>
          <w:szCs w:val="28"/>
        </w:rPr>
        <w:t>ород</w:t>
      </w:r>
      <w:r w:rsidR="001E4EBF" w:rsidRPr="006126E5">
        <w:rPr>
          <w:rFonts w:ascii="Times New Roman" w:hAnsi="Times New Roman" w:cs="Times New Roman"/>
          <w:color w:val="000000"/>
          <w:sz w:val="28"/>
          <w:szCs w:val="28"/>
        </w:rPr>
        <w:t xml:space="preserve"> Лениногорск,</w:t>
      </w:r>
      <w:r w:rsidR="001638F4" w:rsidRPr="006126E5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1E4EBF" w:rsidRPr="006126E5">
        <w:rPr>
          <w:rFonts w:ascii="Times New Roman" w:hAnsi="Times New Roman" w:cs="Times New Roman"/>
          <w:color w:val="000000"/>
          <w:sz w:val="28"/>
          <w:szCs w:val="28"/>
        </w:rPr>
        <w:t xml:space="preserve">еспублики </w:t>
      </w:r>
      <w:r w:rsidR="001638F4" w:rsidRPr="006126E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1E4EBF" w:rsidRPr="006126E5">
        <w:rPr>
          <w:rFonts w:ascii="Times New Roman" w:hAnsi="Times New Roman" w:cs="Times New Roman"/>
          <w:color w:val="000000"/>
          <w:sz w:val="28"/>
          <w:szCs w:val="28"/>
        </w:rPr>
        <w:t>атарстан</w:t>
      </w:r>
    </w:p>
    <w:p w:rsidR="000635A6" w:rsidRPr="006126E5" w:rsidRDefault="000635A6" w:rsidP="006126E5">
      <w:pPr>
        <w:pStyle w:val="a4"/>
        <w:ind w:hanging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17"/>
        <w:gridCol w:w="1843"/>
        <w:gridCol w:w="4854"/>
        <w:gridCol w:w="2835"/>
      </w:tblGrid>
      <w:tr w:rsidR="0050048B" w:rsidRPr="006126E5" w:rsidTr="006126E5">
        <w:trPr>
          <w:tblHeader/>
        </w:trPr>
        <w:tc>
          <w:tcPr>
            <w:tcW w:w="817" w:type="dxa"/>
          </w:tcPr>
          <w:p w:rsidR="0050048B" w:rsidRPr="006126E5" w:rsidRDefault="0050048B" w:rsidP="00C02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43" w:type="dxa"/>
          </w:tcPr>
          <w:p w:rsidR="0050048B" w:rsidRPr="006126E5" w:rsidRDefault="0050048B" w:rsidP="00C02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Статья </w:t>
            </w:r>
          </w:p>
        </w:tc>
        <w:tc>
          <w:tcPr>
            <w:tcW w:w="4854" w:type="dxa"/>
          </w:tcPr>
          <w:p w:rsidR="0050048B" w:rsidRPr="006126E5" w:rsidRDefault="0050048B" w:rsidP="00C02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50048B" w:rsidRPr="006126E5" w:rsidRDefault="0050048B" w:rsidP="00C02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50048B" w:rsidRPr="006126E5" w:rsidTr="00C026CD"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РФ,ст</w:t>
            </w:r>
            <w:proofErr w:type="spellEnd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 33 п. 2,3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ПЗЗ ст. 30 п. 3</w:t>
            </w: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1. Поступление предложений от физических и юридических лиц в инициативном порядке, ОМС</w:t>
            </w:r>
          </w:p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2. Н</w:t>
            </w:r>
            <w:r w:rsidR="006126E5">
              <w:rPr>
                <w:rFonts w:ascii="Times New Roman" w:hAnsi="Times New Roman" w:cs="Times New Roman"/>
                <w:sz w:val="28"/>
                <w:szCs w:val="28"/>
              </w:rPr>
              <w:t>есоответствие ПЗЗ генплану, СТП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</w:t>
            </w:r>
            <w:proofErr w:type="gramStart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подаются  на</w:t>
            </w:r>
            <w:proofErr w:type="gramEnd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 имя председателя Комиссии по ПЗЗ</w:t>
            </w:r>
          </w:p>
        </w:tc>
      </w:tr>
      <w:tr w:rsidR="0050048B" w:rsidRPr="006126E5" w:rsidTr="00C026CD"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п.4 ст.33 </w:t>
            </w:r>
            <w:proofErr w:type="spellStart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; п</w:t>
            </w:r>
            <w:proofErr w:type="gramStart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4,.</w:t>
            </w:r>
            <w:proofErr w:type="gramEnd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5 ст.30 ПЗЗ</w:t>
            </w: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Рассмотрение предложений на заседании Комиссии.</w:t>
            </w:r>
          </w:p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заключения, содержащее рекомендации о внесении изменений в ПЗЗ, либо отклонение</w:t>
            </w:r>
            <w:r w:rsidR="006126E5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с указанием причин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Работа Комиссии и подготовка заключения </w:t>
            </w:r>
            <w:proofErr w:type="gramStart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осуществляется  в</w:t>
            </w:r>
            <w:proofErr w:type="gramEnd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 30 дней со дня обращения.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Заключение комиссии направляется РИК, далее Заявителю</w:t>
            </w:r>
          </w:p>
        </w:tc>
      </w:tr>
      <w:tr w:rsidR="0050048B" w:rsidRPr="006126E5" w:rsidTr="00C026CD"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п.4ст.33 </w:t>
            </w:r>
            <w:proofErr w:type="spellStart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Направление заключения Комиссии Главе поселения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6126E5" w:rsidTr="00C026CD"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п.5ст.33 </w:t>
            </w:r>
            <w:proofErr w:type="spellStart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1.Принятие Решения главы местной администрации о подготовке проекта о внесении изменений в ПЗЗ. </w:t>
            </w:r>
          </w:p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2. Копия решения направляется заявителю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 30 дней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6126E5" w:rsidTr="00C026CD"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п.7 ст.31 </w:t>
            </w:r>
            <w:proofErr w:type="spellStart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п.7ст.30 ПЗЗ</w:t>
            </w: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Публикация Решения о подготовке проекта внесения изменений в Правила землепользования и застройки в установленном порядке.</w:t>
            </w:r>
          </w:p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о принятия Решения содержит сведения, предусмотренные п.8ст.31 </w:t>
            </w:r>
            <w:proofErr w:type="spellStart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Сайт ЛМР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В течение 10 дней со дня принятия Решения.</w:t>
            </w:r>
          </w:p>
        </w:tc>
      </w:tr>
      <w:tr w:rsidR="0050048B" w:rsidRPr="006126E5" w:rsidTr="00C026CD"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Инициатор внесения изменений в ПЗЗ готовит проект и представляет его в Комиссию.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срок на усмотрение заявителя</w:t>
            </w:r>
          </w:p>
        </w:tc>
      </w:tr>
      <w:tr w:rsidR="0050048B" w:rsidRPr="006126E5" w:rsidTr="00C026CD"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п.9 ст. 31 </w:t>
            </w:r>
            <w:proofErr w:type="spellStart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Гр.К</w:t>
            </w:r>
            <w:proofErr w:type="spellEnd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п.8 ст.30 ПЗЗ</w:t>
            </w: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осуществляет проверку представленного Комиссией П</w:t>
            </w:r>
            <w:r w:rsidR="006126E5">
              <w:rPr>
                <w:rFonts w:ascii="Times New Roman" w:hAnsi="Times New Roman" w:cs="Times New Roman"/>
                <w:sz w:val="28"/>
                <w:szCs w:val="28"/>
              </w:rPr>
              <w:t>роекта внесения изменений в ПЗЗ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50048B" w:rsidRPr="006126E5" w:rsidTr="00C026CD"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п.10,11 ст.31 </w:t>
            </w:r>
            <w:proofErr w:type="spellStart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ОМС направляет проект внесения изменений в ПЗЗ Главе муниципального образования для принятия решения о проведении публичных слушаний.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6126E5" w:rsidTr="00C026CD">
        <w:trPr>
          <w:trHeight w:val="1252"/>
        </w:trPr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п.11 ст. 31 </w:t>
            </w:r>
            <w:proofErr w:type="spellStart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п.10 ст.30, п.1 ст.16 ПЗЗ.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Положение о ПС</w:t>
            </w: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принимает решение о проведении публи</w:t>
            </w:r>
            <w:r w:rsidR="006126E5">
              <w:rPr>
                <w:rFonts w:ascii="Times New Roman" w:hAnsi="Times New Roman" w:cs="Times New Roman"/>
                <w:sz w:val="28"/>
                <w:szCs w:val="28"/>
              </w:rPr>
              <w:t>чных слушаний по такому проекту</w:t>
            </w:r>
          </w:p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В теч.10 дней со дня получения проекта внесения изменений в ПЗЗ. За 12 дней до начала ПС</w:t>
            </w:r>
          </w:p>
        </w:tc>
      </w:tr>
      <w:tr w:rsidR="0050048B" w:rsidRPr="006126E5" w:rsidTr="00C026CD">
        <w:trPr>
          <w:trHeight w:val="1252"/>
        </w:trPr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П.5 Положения о проведении публичных слушаний в ЛМР №43 от23.07.08</w:t>
            </w: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Публикация постановления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Сайт ЛМР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</w:t>
            </w:r>
          </w:p>
        </w:tc>
      </w:tr>
      <w:tr w:rsidR="0050048B" w:rsidRPr="006126E5" w:rsidTr="00C026CD">
        <w:trPr>
          <w:trHeight w:val="2404"/>
        </w:trPr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п.14 ст.31 </w:t>
            </w:r>
            <w:proofErr w:type="spellStart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п.1ст16, п.13 ст. 30 ПЗЗ</w:t>
            </w: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более 1 месяца со дня опубликования.</w:t>
            </w:r>
          </w:p>
        </w:tc>
      </w:tr>
      <w:tr w:rsidR="0050048B" w:rsidRPr="006126E5" w:rsidTr="00C026CD">
        <w:trPr>
          <w:trHeight w:val="1606"/>
        </w:trPr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п.13 ст.31 </w:t>
            </w:r>
            <w:proofErr w:type="spellStart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п.1ст16, п.11 ст. 30 ПЗЗ Положение о проведении публичных слушаний в ЛМР</w:t>
            </w: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публичных слушаний, в </w:t>
            </w:r>
            <w:proofErr w:type="spellStart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. собраний участников публичных слушаний.</w:t>
            </w:r>
          </w:p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Принятие и рассмотрение предложений.</w:t>
            </w:r>
          </w:p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Составление протокола и заключения.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менее 2-х и не более 4-х месяцев</w:t>
            </w:r>
          </w:p>
        </w:tc>
      </w:tr>
      <w:tr w:rsidR="0050048B" w:rsidRPr="006126E5" w:rsidTr="00C026CD">
        <w:trPr>
          <w:trHeight w:val="708"/>
        </w:trPr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Положение о проведении публичных слушаний в ЛМР п.9</w:t>
            </w: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результатов публичных </w:t>
            </w:r>
            <w:proofErr w:type="gramStart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слушаний  -</w:t>
            </w:r>
            <w:proofErr w:type="gramEnd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заключения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Сайт ЛМР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6126E5" w:rsidTr="00C026CD">
        <w:trPr>
          <w:trHeight w:val="1682"/>
        </w:trPr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п.15 ст.31 </w:t>
            </w:r>
            <w:proofErr w:type="spellStart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50048B" w:rsidRPr="006126E5" w:rsidTr="00C026CD">
        <w:trPr>
          <w:trHeight w:val="1249"/>
        </w:trPr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п.15 ст. 31 </w:t>
            </w:r>
            <w:proofErr w:type="spellStart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внесения изменений в Правила</w:t>
            </w:r>
            <w:r w:rsidR="006126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землепользования и застройки (</w:t>
            </w:r>
            <w:r w:rsidRPr="006126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6126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т.ч</w:t>
            </w:r>
            <w:proofErr w:type="spellEnd"/>
            <w:r w:rsidRPr="006126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учетом результатов публ</w:t>
            </w:r>
            <w:r w:rsidR="006126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ичных</w:t>
            </w:r>
            <w:r w:rsidRPr="006126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слушаний)</w:t>
            </w: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Pr="006126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Руководителю Исполнительного комитета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</w:p>
        </w:tc>
      </w:tr>
      <w:tr w:rsidR="0050048B" w:rsidRPr="006126E5" w:rsidTr="00C026CD"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п.16 ст. 31 </w:t>
            </w:r>
            <w:proofErr w:type="spellStart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п.15 ст. 30 ПЗЗ</w:t>
            </w: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 принимает решение о направлении проекта</w:t>
            </w: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 в Совет Лениногорского района или об отклонении </w:t>
            </w:r>
            <w:proofErr w:type="spellStart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проектавнесения</w:t>
            </w:r>
            <w:proofErr w:type="spellEnd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2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изменений </w:t>
            </w:r>
            <w:proofErr w:type="gramStart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в  ПЗЗ</w:t>
            </w:r>
            <w:proofErr w:type="gramEnd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 и о направлении его на доработку с указанием даты его повторного представления.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теч.10 дней со дня получения проекта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документов, предоставляемых на </w:t>
            </w:r>
            <w:r w:rsidRPr="00612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рассмотрение в Совет, определен п.16 ст. 30 ПЗЗ</w:t>
            </w:r>
          </w:p>
        </w:tc>
      </w:tr>
      <w:tr w:rsidR="0050048B" w:rsidRPr="006126E5" w:rsidTr="00C026CD"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п.2 ст. 32 </w:t>
            </w:r>
            <w:proofErr w:type="spellStart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п.17 ст.30 ПЗЗ</w:t>
            </w: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Совет Лениногорского района утверждает вносимые изменения в Прави</w:t>
            </w:r>
            <w:r w:rsidR="006126E5">
              <w:rPr>
                <w:rFonts w:ascii="Times New Roman" w:hAnsi="Times New Roman" w:cs="Times New Roman"/>
                <w:sz w:val="28"/>
                <w:szCs w:val="28"/>
              </w:rPr>
              <w:t>ла землепользования и застройки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Проект внесения изменений в ПЗЗ может быть направлен Руководителю Исполнительного коми</w:t>
            </w:r>
            <w:r w:rsidR="006126E5">
              <w:rPr>
                <w:rFonts w:ascii="Times New Roman" w:hAnsi="Times New Roman" w:cs="Times New Roman"/>
                <w:sz w:val="28"/>
                <w:szCs w:val="28"/>
              </w:rPr>
              <w:t>тета на доработку</w:t>
            </w:r>
          </w:p>
        </w:tc>
      </w:tr>
      <w:tr w:rsidR="0050048B" w:rsidRPr="006126E5" w:rsidTr="00C026CD"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Обновление карты градостроительного зонирования или текста ПЗЗ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6126E5" w:rsidTr="00C026CD"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п.3 ст.32 </w:t>
            </w:r>
            <w:proofErr w:type="spellStart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Изменения в ПЗЗ подлежат опубликованию на сайте, вступают в силу со дня их официального опубликования.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Не позднее 7 дней после подписания</w:t>
            </w:r>
          </w:p>
        </w:tc>
      </w:tr>
      <w:tr w:rsidR="0050048B" w:rsidRPr="006126E5" w:rsidTr="00C026CD"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Размещение обновлённого документа во ФГИС ТП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Не позднее 10 дней после утверждения</w:t>
            </w:r>
          </w:p>
        </w:tc>
      </w:tr>
      <w:tr w:rsidR="0050048B" w:rsidRPr="006126E5" w:rsidTr="00C026CD"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Направление уведо</w:t>
            </w:r>
            <w:r w:rsidR="006126E5">
              <w:rPr>
                <w:rFonts w:ascii="Times New Roman" w:hAnsi="Times New Roman" w:cs="Times New Roman"/>
                <w:sz w:val="28"/>
                <w:szCs w:val="28"/>
              </w:rPr>
              <w:t xml:space="preserve">мления в </w:t>
            </w:r>
            <w:proofErr w:type="gramStart"/>
            <w:r w:rsidR="006126E5">
              <w:rPr>
                <w:rFonts w:ascii="Times New Roman" w:hAnsi="Times New Roman" w:cs="Times New Roman"/>
                <w:sz w:val="28"/>
                <w:szCs w:val="28"/>
              </w:rPr>
              <w:t>случае  нахождения</w:t>
            </w:r>
            <w:proofErr w:type="gramEnd"/>
            <w:r w:rsidR="006126E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в </w:t>
            </w:r>
            <w:proofErr w:type="spellStart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приаэродромной</w:t>
            </w:r>
            <w:proofErr w:type="spellEnd"/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не позднее 5-ти дней с даты размещения во ФГИС ТП</w:t>
            </w:r>
          </w:p>
        </w:tc>
      </w:tr>
      <w:tr w:rsidR="0050048B" w:rsidRPr="006126E5" w:rsidTr="00C026CD"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Земельный кодекс</w:t>
            </w: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Внесение сведений в ГКН (Подготовка распоряжения об изменении вида разрешённого использования з/у)</w:t>
            </w:r>
          </w:p>
        </w:tc>
        <w:tc>
          <w:tcPr>
            <w:tcW w:w="2835" w:type="dxa"/>
          </w:tcPr>
          <w:p w:rsidR="0050048B" w:rsidRPr="006126E5" w:rsidRDefault="006126E5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0048B" w:rsidRPr="006126E5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Палата ИЗО</w:t>
            </w:r>
          </w:p>
        </w:tc>
      </w:tr>
    </w:tbl>
    <w:p w:rsidR="00484FA9" w:rsidRPr="0050048B" w:rsidRDefault="00484FA9" w:rsidP="00044E82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84FA9" w:rsidRPr="0050048B" w:rsidSect="006126E5">
      <w:headerReference w:type="default" r:id="rId10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C47" w:rsidRDefault="00704C47" w:rsidP="006126E5">
      <w:pPr>
        <w:spacing w:after="0" w:line="240" w:lineRule="auto"/>
      </w:pPr>
      <w:r>
        <w:separator/>
      </w:r>
    </w:p>
  </w:endnote>
  <w:endnote w:type="continuationSeparator" w:id="0">
    <w:p w:rsidR="00704C47" w:rsidRDefault="00704C47" w:rsidP="0061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C47" w:rsidRDefault="00704C47" w:rsidP="006126E5">
      <w:pPr>
        <w:spacing w:after="0" w:line="240" w:lineRule="auto"/>
      </w:pPr>
      <w:r>
        <w:separator/>
      </w:r>
    </w:p>
  </w:footnote>
  <w:footnote w:type="continuationSeparator" w:id="0">
    <w:p w:rsidR="00704C47" w:rsidRDefault="00704C47" w:rsidP="00612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6E5" w:rsidRDefault="006126E5">
    <w:pPr>
      <w:pStyle w:val="aa"/>
      <w:jc w:val="center"/>
    </w:pPr>
  </w:p>
  <w:p w:rsidR="006126E5" w:rsidRDefault="006126E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4555209"/>
      <w:docPartObj>
        <w:docPartGallery w:val="Page Numbers (Top of Page)"/>
        <w:docPartUnique/>
      </w:docPartObj>
    </w:sdtPr>
    <w:sdtEndPr/>
    <w:sdtContent>
      <w:p w:rsidR="006126E5" w:rsidRDefault="006126E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BC9">
          <w:rPr>
            <w:noProof/>
          </w:rPr>
          <w:t>5</w:t>
        </w:r>
        <w:r>
          <w:fldChar w:fldCharType="end"/>
        </w:r>
      </w:p>
    </w:sdtContent>
  </w:sdt>
  <w:p w:rsidR="006126E5" w:rsidRDefault="006126E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365DD1"/>
    <w:multiLevelType w:val="hybridMultilevel"/>
    <w:tmpl w:val="4864B3B8"/>
    <w:lvl w:ilvl="0" w:tplc="2C9A92FE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 w15:restartNumberingAfterBreak="0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04BD4"/>
    <w:multiLevelType w:val="hybridMultilevel"/>
    <w:tmpl w:val="3F7E3290"/>
    <w:lvl w:ilvl="0" w:tplc="7174D078">
      <w:start w:val="1"/>
      <w:numFmt w:val="decimal"/>
      <w:lvlText w:val="%1."/>
      <w:lvlJc w:val="left"/>
      <w:pPr>
        <w:ind w:left="114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3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4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2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60"/>
    <w:rsid w:val="00006F54"/>
    <w:rsid w:val="00010E4B"/>
    <w:rsid w:val="000117BA"/>
    <w:rsid w:val="0001634B"/>
    <w:rsid w:val="0002489A"/>
    <w:rsid w:val="00025E5A"/>
    <w:rsid w:val="00026533"/>
    <w:rsid w:val="000328C8"/>
    <w:rsid w:val="00036817"/>
    <w:rsid w:val="00040501"/>
    <w:rsid w:val="00042E41"/>
    <w:rsid w:val="00044E82"/>
    <w:rsid w:val="000474E1"/>
    <w:rsid w:val="00061033"/>
    <w:rsid w:val="000635A6"/>
    <w:rsid w:val="00070289"/>
    <w:rsid w:val="0008096C"/>
    <w:rsid w:val="00081D80"/>
    <w:rsid w:val="00084241"/>
    <w:rsid w:val="000937CF"/>
    <w:rsid w:val="000A2E4F"/>
    <w:rsid w:val="000A62AA"/>
    <w:rsid w:val="000A6BCE"/>
    <w:rsid w:val="000A6DF3"/>
    <w:rsid w:val="000A7B90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5FAB"/>
    <w:rsid w:val="001546E3"/>
    <w:rsid w:val="001600C4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E2FF2"/>
    <w:rsid w:val="001E4EBF"/>
    <w:rsid w:val="001E6E26"/>
    <w:rsid w:val="001F0EB8"/>
    <w:rsid w:val="001F14C6"/>
    <w:rsid w:val="00207AD8"/>
    <w:rsid w:val="002176DA"/>
    <w:rsid w:val="0021773C"/>
    <w:rsid w:val="00222CBC"/>
    <w:rsid w:val="00225766"/>
    <w:rsid w:val="00227832"/>
    <w:rsid w:val="00230CBA"/>
    <w:rsid w:val="002334F6"/>
    <w:rsid w:val="00236863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5C2C"/>
    <w:rsid w:val="002702DD"/>
    <w:rsid w:val="002705D3"/>
    <w:rsid w:val="0027206B"/>
    <w:rsid w:val="00272477"/>
    <w:rsid w:val="00273C70"/>
    <w:rsid w:val="00273D13"/>
    <w:rsid w:val="00273DC2"/>
    <w:rsid w:val="00286F3C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21A8"/>
    <w:rsid w:val="002F70C5"/>
    <w:rsid w:val="00300A8C"/>
    <w:rsid w:val="00312617"/>
    <w:rsid w:val="003131D8"/>
    <w:rsid w:val="003134E1"/>
    <w:rsid w:val="003141BB"/>
    <w:rsid w:val="00324DFB"/>
    <w:rsid w:val="00325D7C"/>
    <w:rsid w:val="00325E03"/>
    <w:rsid w:val="0032766C"/>
    <w:rsid w:val="00334F82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172B"/>
    <w:rsid w:val="00393B4E"/>
    <w:rsid w:val="00393C32"/>
    <w:rsid w:val="0039408E"/>
    <w:rsid w:val="00394495"/>
    <w:rsid w:val="003A7334"/>
    <w:rsid w:val="003B0511"/>
    <w:rsid w:val="003B0C90"/>
    <w:rsid w:val="003B78C2"/>
    <w:rsid w:val="003C2EF0"/>
    <w:rsid w:val="003C4A78"/>
    <w:rsid w:val="003C7804"/>
    <w:rsid w:val="003D2B7F"/>
    <w:rsid w:val="003D4577"/>
    <w:rsid w:val="003E762C"/>
    <w:rsid w:val="003E7EE4"/>
    <w:rsid w:val="003F2010"/>
    <w:rsid w:val="003F2E3C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7EBB"/>
    <w:rsid w:val="004F14C5"/>
    <w:rsid w:val="004F515A"/>
    <w:rsid w:val="004F5960"/>
    <w:rsid w:val="0050048B"/>
    <w:rsid w:val="0050156A"/>
    <w:rsid w:val="00504CCA"/>
    <w:rsid w:val="0050776B"/>
    <w:rsid w:val="00512528"/>
    <w:rsid w:val="00520218"/>
    <w:rsid w:val="00523AFF"/>
    <w:rsid w:val="00524F0D"/>
    <w:rsid w:val="00527D23"/>
    <w:rsid w:val="00533C2B"/>
    <w:rsid w:val="00536650"/>
    <w:rsid w:val="00537693"/>
    <w:rsid w:val="00544905"/>
    <w:rsid w:val="00547A0D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A1D71"/>
    <w:rsid w:val="005B528A"/>
    <w:rsid w:val="005C42D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26E5"/>
    <w:rsid w:val="00613731"/>
    <w:rsid w:val="0061606C"/>
    <w:rsid w:val="00616C3E"/>
    <w:rsid w:val="006206D3"/>
    <w:rsid w:val="0062332F"/>
    <w:rsid w:val="00625A8C"/>
    <w:rsid w:val="006268C0"/>
    <w:rsid w:val="00627BB3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7780"/>
    <w:rsid w:val="006605BE"/>
    <w:rsid w:val="00663BC9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04C47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668D9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7F7595"/>
    <w:rsid w:val="00803BA1"/>
    <w:rsid w:val="008058BB"/>
    <w:rsid w:val="008072F7"/>
    <w:rsid w:val="00807ECC"/>
    <w:rsid w:val="00812E4E"/>
    <w:rsid w:val="008157C4"/>
    <w:rsid w:val="00815C0E"/>
    <w:rsid w:val="008170BC"/>
    <w:rsid w:val="00823020"/>
    <w:rsid w:val="0082565A"/>
    <w:rsid w:val="008339DD"/>
    <w:rsid w:val="00833B32"/>
    <w:rsid w:val="00834506"/>
    <w:rsid w:val="00844398"/>
    <w:rsid w:val="00846DE1"/>
    <w:rsid w:val="00853A9F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0539"/>
    <w:rsid w:val="008F1264"/>
    <w:rsid w:val="00902F49"/>
    <w:rsid w:val="00906AC2"/>
    <w:rsid w:val="00906B3F"/>
    <w:rsid w:val="009174AA"/>
    <w:rsid w:val="00923883"/>
    <w:rsid w:val="0092437F"/>
    <w:rsid w:val="00931267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4FC"/>
    <w:rsid w:val="009A5E20"/>
    <w:rsid w:val="009B0F72"/>
    <w:rsid w:val="009B1CF2"/>
    <w:rsid w:val="009C2611"/>
    <w:rsid w:val="009C3E10"/>
    <w:rsid w:val="009C595F"/>
    <w:rsid w:val="009C68A7"/>
    <w:rsid w:val="009C6C43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3FF9"/>
    <w:rsid w:val="00A7590D"/>
    <w:rsid w:val="00A84EFA"/>
    <w:rsid w:val="00A8531F"/>
    <w:rsid w:val="00A87F50"/>
    <w:rsid w:val="00A9197D"/>
    <w:rsid w:val="00A91E76"/>
    <w:rsid w:val="00A94719"/>
    <w:rsid w:val="00AA6AAC"/>
    <w:rsid w:val="00AC01BC"/>
    <w:rsid w:val="00AC06CE"/>
    <w:rsid w:val="00AD12EF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27B59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56F9"/>
    <w:rsid w:val="00B96953"/>
    <w:rsid w:val="00B97D72"/>
    <w:rsid w:val="00BA598E"/>
    <w:rsid w:val="00BA62EA"/>
    <w:rsid w:val="00BA75EC"/>
    <w:rsid w:val="00BA796A"/>
    <w:rsid w:val="00BB19FA"/>
    <w:rsid w:val="00BB782E"/>
    <w:rsid w:val="00BC4AFE"/>
    <w:rsid w:val="00BD350F"/>
    <w:rsid w:val="00BD79A9"/>
    <w:rsid w:val="00BE2107"/>
    <w:rsid w:val="00BE324D"/>
    <w:rsid w:val="00BE3B45"/>
    <w:rsid w:val="00BE4287"/>
    <w:rsid w:val="00BF275D"/>
    <w:rsid w:val="00BF4EE7"/>
    <w:rsid w:val="00C0305A"/>
    <w:rsid w:val="00C039A1"/>
    <w:rsid w:val="00C111A2"/>
    <w:rsid w:val="00C236D5"/>
    <w:rsid w:val="00C23952"/>
    <w:rsid w:val="00C24CBA"/>
    <w:rsid w:val="00C26540"/>
    <w:rsid w:val="00C27F77"/>
    <w:rsid w:val="00C353AD"/>
    <w:rsid w:val="00C43730"/>
    <w:rsid w:val="00C44A02"/>
    <w:rsid w:val="00C46A2D"/>
    <w:rsid w:val="00C54D1D"/>
    <w:rsid w:val="00C55EA4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A7A"/>
    <w:rsid w:val="00D050A7"/>
    <w:rsid w:val="00D06A62"/>
    <w:rsid w:val="00D13DD4"/>
    <w:rsid w:val="00D14A12"/>
    <w:rsid w:val="00D15CC6"/>
    <w:rsid w:val="00D30D1F"/>
    <w:rsid w:val="00D31FCD"/>
    <w:rsid w:val="00D412E9"/>
    <w:rsid w:val="00D63412"/>
    <w:rsid w:val="00D634C1"/>
    <w:rsid w:val="00D64F7B"/>
    <w:rsid w:val="00D7444E"/>
    <w:rsid w:val="00D759E9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3977"/>
    <w:rsid w:val="00DD50CF"/>
    <w:rsid w:val="00DD6300"/>
    <w:rsid w:val="00DD6314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0E0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2D66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52F5"/>
    <w:rsid w:val="00F16AEC"/>
    <w:rsid w:val="00F23DF5"/>
    <w:rsid w:val="00F25203"/>
    <w:rsid w:val="00F25566"/>
    <w:rsid w:val="00F2680C"/>
    <w:rsid w:val="00F31F4F"/>
    <w:rsid w:val="00F33E7E"/>
    <w:rsid w:val="00F34B08"/>
    <w:rsid w:val="00F35E0C"/>
    <w:rsid w:val="00F361EA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2A"/>
    <w:rsid w:val="00F8394D"/>
    <w:rsid w:val="00F912E7"/>
    <w:rsid w:val="00FA041C"/>
    <w:rsid w:val="00FA46D3"/>
    <w:rsid w:val="00FA772C"/>
    <w:rsid w:val="00FB122A"/>
    <w:rsid w:val="00FB17E1"/>
    <w:rsid w:val="00FB3BE0"/>
    <w:rsid w:val="00FB5FDA"/>
    <w:rsid w:val="00FC02E6"/>
    <w:rsid w:val="00FC5D83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F6336-CCFB-406D-8CCC-4A04BA07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12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126E5"/>
  </w:style>
  <w:style w:type="paragraph" w:styleId="ac">
    <w:name w:val="footer"/>
    <w:basedOn w:val="a"/>
    <w:link w:val="ad"/>
    <w:uiPriority w:val="99"/>
    <w:unhideWhenUsed/>
    <w:rsid w:val="00612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126E5"/>
  </w:style>
  <w:style w:type="character" w:styleId="ae">
    <w:name w:val="Hyperlink"/>
    <w:basedOn w:val="a0"/>
    <w:uiPriority w:val="99"/>
    <w:unhideWhenUsed/>
    <w:rsid w:val="00D759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inogor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737B1-64EF-4BAA-8F7B-AAB562E8B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Сельское поселение</cp:lastModifiedBy>
  <cp:revision>4</cp:revision>
  <cp:lastPrinted>2019-09-02T14:15:00Z</cp:lastPrinted>
  <dcterms:created xsi:type="dcterms:W3CDTF">2019-09-04T12:29:00Z</dcterms:created>
  <dcterms:modified xsi:type="dcterms:W3CDTF">2019-10-23T06:42:00Z</dcterms:modified>
</cp:coreProperties>
</file>