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A9" w:rsidRDefault="00952AA9" w:rsidP="00866F58">
      <w:pPr>
        <w:ind w:right="-1"/>
        <w:jc w:val="center"/>
        <w:rPr>
          <w:szCs w:val="28"/>
        </w:rPr>
      </w:pPr>
    </w:p>
    <w:p w:rsidR="00952AA9" w:rsidRPr="00E921DD" w:rsidRDefault="00952AA9" w:rsidP="00866F58">
      <w:pPr>
        <w:ind w:right="-1"/>
        <w:jc w:val="center"/>
        <w:rPr>
          <w:szCs w:val="28"/>
        </w:rPr>
      </w:pPr>
    </w:p>
    <w:p w:rsidR="007042F8" w:rsidRPr="00E921DD" w:rsidRDefault="00952AA9" w:rsidP="007042F8">
      <w:pPr>
        <w:ind w:right="-1"/>
        <w:rPr>
          <w:szCs w:val="28"/>
        </w:rPr>
      </w:pPr>
      <w:r w:rsidRPr="00E921DD">
        <w:rPr>
          <w:szCs w:val="28"/>
        </w:rPr>
        <w:t xml:space="preserve">П О С Т А Н О В Л Е Н И Е   </w:t>
      </w:r>
      <w:r w:rsidR="007042F8">
        <w:rPr>
          <w:szCs w:val="28"/>
          <w:lang w:val="tt-RU"/>
        </w:rPr>
        <w:t xml:space="preserve">                                                     </w:t>
      </w:r>
      <w:r w:rsidRPr="00E921DD">
        <w:rPr>
          <w:szCs w:val="28"/>
        </w:rPr>
        <w:t xml:space="preserve"> </w:t>
      </w:r>
      <w:r w:rsidR="007042F8" w:rsidRPr="00E921DD">
        <w:rPr>
          <w:szCs w:val="28"/>
        </w:rPr>
        <w:t>К А Р А Р</w:t>
      </w:r>
    </w:p>
    <w:p w:rsidR="00952AA9" w:rsidRDefault="00952AA9" w:rsidP="007042F8">
      <w:pPr>
        <w:ind w:right="-1"/>
        <w:rPr>
          <w:szCs w:val="28"/>
        </w:rPr>
      </w:pPr>
      <w:r w:rsidRPr="00E921DD">
        <w:rPr>
          <w:szCs w:val="28"/>
        </w:rPr>
        <w:t xml:space="preserve">      </w:t>
      </w:r>
    </w:p>
    <w:p w:rsidR="00952AA9" w:rsidRPr="00E921DD" w:rsidRDefault="00952AA9" w:rsidP="00866F58">
      <w:pPr>
        <w:ind w:right="-1"/>
        <w:jc w:val="center"/>
        <w:rPr>
          <w:szCs w:val="28"/>
        </w:rPr>
      </w:pPr>
    </w:p>
    <w:p w:rsidR="007042F8" w:rsidRDefault="00952AA9" w:rsidP="007042F8">
      <w:pPr>
        <w:ind w:right="-1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</w:t>
      </w:r>
    </w:p>
    <w:p w:rsidR="007042F8" w:rsidRDefault="007042F8" w:rsidP="007042F8">
      <w:pPr>
        <w:ind w:right="-1"/>
        <w:jc w:val="center"/>
        <w:rPr>
          <w:szCs w:val="28"/>
        </w:rPr>
      </w:pPr>
    </w:p>
    <w:p w:rsidR="007042F8" w:rsidRPr="00E921DD" w:rsidRDefault="007042F8" w:rsidP="007042F8">
      <w:pPr>
        <w:ind w:right="-1"/>
        <w:rPr>
          <w:szCs w:val="28"/>
        </w:rPr>
      </w:pPr>
      <w:r>
        <w:rPr>
          <w:szCs w:val="28"/>
        </w:rPr>
        <w:t xml:space="preserve">2019 елның </w:t>
      </w:r>
      <w:r w:rsidR="00952AA9" w:rsidRPr="00E921DD">
        <w:rPr>
          <w:szCs w:val="28"/>
        </w:rPr>
        <w:t xml:space="preserve"> «</w:t>
      </w:r>
      <w:r w:rsidR="00952AA9">
        <w:rPr>
          <w:szCs w:val="28"/>
        </w:rPr>
        <w:t>27</w:t>
      </w:r>
      <w:r w:rsidR="00952AA9" w:rsidRPr="00E921DD">
        <w:rPr>
          <w:szCs w:val="28"/>
        </w:rPr>
        <w:t>»</w:t>
      </w:r>
      <w:r>
        <w:rPr>
          <w:szCs w:val="28"/>
        </w:rPr>
        <w:t xml:space="preserve"> июне</w:t>
      </w:r>
      <w:r>
        <w:rPr>
          <w:szCs w:val="28"/>
          <w:lang w:val="tt-RU"/>
        </w:rPr>
        <w:t xml:space="preserve">                                                                              </w:t>
      </w:r>
      <w:r w:rsidRPr="00E921DD">
        <w:rPr>
          <w:szCs w:val="28"/>
        </w:rPr>
        <w:t>№</w:t>
      </w:r>
      <w:r>
        <w:rPr>
          <w:szCs w:val="28"/>
        </w:rPr>
        <w:t>841</w:t>
      </w:r>
    </w:p>
    <w:p w:rsidR="00952AA9" w:rsidRPr="007042F8" w:rsidRDefault="00952AA9" w:rsidP="00866F58">
      <w:pPr>
        <w:rPr>
          <w:b/>
          <w:bCs/>
          <w:color w:val="000000"/>
          <w:sz w:val="26"/>
          <w:szCs w:val="26"/>
          <w:lang w:val="tt-RU"/>
        </w:rPr>
      </w:pPr>
    </w:p>
    <w:p w:rsidR="00015CE7" w:rsidRDefault="00015CE7"/>
    <w:p w:rsidR="001850AF" w:rsidRDefault="001850AF"/>
    <w:p w:rsidR="001850AF" w:rsidRDefault="001850AF"/>
    <w:p w:rsidR="001850AF" w:rsidRDefault="007042F8" w:rsidP="007042F8">
      <w:pPr>
        <w:jc w:val="center"/>
      </w:pPr>
      <w:bookmarkStart w:id="0" w:name="_GoBack"/>
      <w:r w:rsidRPr="007042F8">
        <w:t>Татарстан Республикасы Яшьләр эшләре министрлыгы ведомств</w:t>
      </w:r>
      <w:r>
        <w:t>осындагы Татарстан Республикасы</w:t>
      </w:r>
      <w:r w:rsidRPr="007042F8">
        <w:t xml:space="preserve"> </w:t>
      </w:r>
      <w:r w:rsidR="00637501">
        <w:rPr>
          <w:lang w:val="tt-RU"/>
        </w:rPr>
        <w:t xml:space="preserve"> </w:t>
      </w:r>
      <w:r>
        <w:t>«</w:t>
      </w:r>
      <w:r>
        <w:t>Лениногорск муниципаль районы»</w:t>
      </w:r>
      <w:r w:rsidRPr="007042F8">
        <w:t xml:space="preserve"> муниципаль берәмлегенең яшьләр сәясәте муниципаль</w:t>
      </w:r>
      <w:r>
        <w:t xml:space="preserve"> учреждениеләре һәм аерым типовой булмаган</w:t>
      </w:r>
      <w:r w:rsidRPr="007042F8">
        <w:t xml:space="preserve"> оешмалары хезмәткәрләренең хезмәт өчен түләү шартлар</w:t>
      </w:r>
      <w:r>
        <w:t>ы турындагы Н</w:t>
      </w:r>
      <w:r w:rsidRPr="007042F8">
        <w:t>игез</w:t>
      </w:r>
      <w:r>
        <w:t>ләмәгә үзгәрешләр кертү турында</w:t>
      </w:r>
    </w:p>
    <w:bookmarkEnd w:id="0"/>
    <w:p w:rsidR="00952AA9" w:rsidRDefault="00952AA9"/>
    <w:p w:rsidR="00960291" w:rsidRDefault="000E1865" w:rsidP="000E1865">
      <w:pPr>
        <w:tabs>
          <w:tab w:val="left" w:pos="9639"/>
        </w:tabs>
        <w:ind w:right="-1"/>
        <w:contextualSpacing/>
        <w:jc w:val="both"/>
      </w:pPr>
      <w:r>
        <w:t xml:space="preserve">        </w:t>
      </w:r>
      <w:r w:rsidR="00CD5500">
        <w:t xml:space="preserve"> </w:t>
      </w:r>
    </w:p>
    <w:p w:rsidR="00D24628" w:rsidRDefault="007042F8" w:rsidP="00D24628">
      <w:pPr>
        <w:tabs>
          <w:tab w:val="left" w:pos="9639"/>
        </w:tabs>
        <w:ind w:right="-1" w:firstLine="851"/>
        <w:contextualSpacing/>
        <w:jc w:val="both"/>
      </w:pPr>
      <w:r w:rsidRPr="007042F8">
        <w:t>Татарстан Республикасы Министрлар Кабинетының «Татарстан Республикасы яшьләр сәясәте дәүләт оешмалары хезмәткәрләренең хезм</w:t>
      </w:r>
      <w:r>
        <w:t>әт өчен түләү шартлары турында</w:t>
      </w:r>
      <w:r w:rsidR="00D24628" w:rsidRPr="00E5318A">
        <w:rPr>
          <w:szCs w:val="28"/>
        </w:rPr>
        <w:t>»</w:t>
      </w:r>
      <w:r>
        <w:rPr>
          <w:lang w:val="tt-RU"/>
        </w:rPr>
        <w:t xml:space="preserve"> </w:t>
      </w:r>
      <w:r w:rsidRPr="007042F8">
        <w:t xml:space="preserve">2018 </w:t>
      </w:r>
      <w:r w:rsidR="00D24628">
        <w:t>елның 14 августындагы</w:t>
      </w:r>
      <w:r w:rsidRPr="007042F8">
        <w:t xml:space="preserve"> 665 нче карары белән расланган </w:t>
      </w:r>
      <w:r w:rsidR="00D24628" w:rsidRPr="00E5318A">
        <w:rPr>
          <w:szCs w:val="28"/>
        </w:rPr>
        <w:t>«</w:t>
      </w:r>
      <w:r w:rsidRPr="007042F8">
        <w:t>Татарстан Республикасы Яшьләр эшләре министрлыгы карамагындагы аерым типлаштырылмаган оешмалар хезмәткәрләренең хезмәт</w:t>
      </w:r>
      <w:r w:rsidR="00D24628">
        <w:t xml:space="preserve"> өчен түләү шартлары турындагы Н</w:t>
      </w:r>
      <w:r w:rsidRPr="007042F8">
        <w:t>игез</w:t>
      </w:r>
      <w:r w:rsidR="00D24628">
        <w:t>ләмәгә үзгәрешләр кертү турында»</w:t>
      </w:r>
      <w:r w:rsidR="00D24628">
        <w:rPr>
          <w:lang w:val="tt-RU"/>
        </w:rPr>
        <w:t xml:space="preserve"> </w:t>
      </w:r>
      <w:r w:rsidR="00D24628">
        <w:t xml:space="preserve"> 2019 елның 21 июнендәге</w:t>
      </w:r>
      <w:r w:rsidRPr="007042F8">
        <w:t xml:space="preserve"> 505 н</w:t>
      </w:r>
      <w:r w:rsidR="00D24628">
        <w:t>че карары нигезендә, «Лениногорск муниципаль районы»</w:t>
      </w:r>
      <w:r w:rsidR="00D24628">
        <w:rPr>
          <w:lang w:val="tt-RU"/>
        </w:rPr>
        <w:t xml:space="preserve"> </w:t>
      </w:r>
      <w:r w:rsidRPr="007042F8">
        <w:t>муниципаль берәмлеге башкарма комитеты КАРАР БИРӘ:</w:t>
      </w:r>
    </w:p>
    <w:p w:rsidR="00D24628" w:rsidRPr="00D24628" w:rsidRDefault="00D24628" w:rsidP="00D24628">
      <w:pPr>
        <w:tabs>
          <w:tab w:val="left" w:pos="9639"/>
        </w:tabs>
        <w:jc w:val="both"/>
        <w:rPr>
          <w:lang w:val="tt-RU"/>
        </w:rPr>
      </w:pPr>
      <w:r>
        <w:rPr>
          <w:lang w:val="tt-RU"/>
        </w:rPr>
        <w:t>1.</w:t>
      </w:r>
      <w:r w:rsidRPr="00D24628">
        <w:t>Татарстан Республикасы Яшьләр эшләре министрлыгы ведомствосындагы «Татарстан Республикасы «Лениногорск муниципаль районы» муниципаль берәмлегенең яшьләр сәясәте муниципаль</w:t>
      </w:r>
      <w:r>
        <w:t xml:space="preserve"> учреждениеләре һәм аерым типовой булмаган</w:t>
      </w:r>
      <w:r w:rsidRPr="00D24628">
        <w:t xml:space="preserve"> оешмалары хезмәткәрләренең хезмәт өчен түләү шартлары турында» 2018 елны</w:t>
      </w:r>
      <w:r>
        <w:t>ң 27 августындагы 1252 номерлы Н</w:t>
      </w:r>
      <w:r w:rsidRPr="00D24628">
        <w:t>игезләмәгә түбәндәге үзгәрешләрне кертергә</w:t>
      </w:r>
      <w:r w:rsidRPr="00D24628">
        <w:rPr>
          <w:lang w:val="tt-RU"/>
        </w:rPr>
        <w:t>:</w:t>
      </w:r>
    </w:p>
    <w:p w:rsidR="004922BD" w:rsidRDefault="004922BD" w:rsidP="00D24628">
      <w:pPr>
        <w:pStyle w:val="a9"/>
        <w:numPr>
          <w:ilvl w:val="0"/>
          <w:numId w:val="4"/>
        </w:numPr>
        <w:tabs>
          <w:tab w:val="left" w:pos="9639"/>
        </w:tabs>
        <w:jc w:val="both"/>
      </w:pPr>
      <w:r w:rsidRPr="00D24628">
        <w:rPr>
          <w:lang w:val="en-US"/>
        </w:rPr>
        <w:t>V</w:t>
      </w:r>
      <w:r w:rsidR="007042F8" w:rsidRPr="00D24628">
        <w:rPr>
          <w:lang w:val="tt-RU"/>
        </w:rPr>
        <w:t xml:space="preserve"> бүлектә</w:t>
      </w:r>
      <w:r>
        <w:t>:</w:t>
      </w:r>
    </w:p>
    <w:p w:rsidR="004922BD" w:rsidRDefault="00D24628" w:rsidP="001850AF">
      <w:pPr>
        <w:tabs>
          <w:tab w:val="left" w:pos="9639"/>
        </w:tabs>
        <w:ind w:firstLine="851"/>
        <w:jc w:val="both"/>
      </w:pPr>
      <w:r>
        <w:t>6нчы абзацта</w:t>
      </w:r>
      <w:r w:rsidR="001850AF">
        <w:t xml:space="preserve"> 2.4</w:t>
      </w:r>
      <w:r>
        <w:rPr>
          <w:lang w:val="tt-RU"/>
        </w:rPr>
        <w:t xml:space="preserve">нче пункттагы </w:t>
      </w:r>
      <w:r w:rsidR="004922BD">
        <w:t xml:space="preserve"> «26,5» </w:t>
      </w:r>
      <w:r>
        <w:rPr>
          <w:lang w:val="tt-RU"/>
        </w:rPr>
        <w:t xml:space="preserve">цифрны </w:t>
      </w:r>
      <w:r w:rsidR="004922BD">
        <w:t>«41,0»</w:t>
      </w:r>
      <w:r>
        <w:rPr>
          <w:lang w:val="tt-RU"/>
        </w:rPr>
        <w:t xml:space="preserve"> дип үзгәртергә</w:t>
      </w:r>
      <w:r w:rsidR="004922BD">
        <w:t>;</w:t>
      </w:r>
    </w:p>
    <w:p w:rsidR="00553438" w:rsidRDefault="00D24628" w:rsidP="001850AF">
      <w:pPr>
        <w:tabs>
          <w:tab w:val="left" w:pos="9639"/>
        </w:tabs>
        <w:ind w:firstLine="851"/>
        <w:jc w:val="both"/>
      </w:pPr>
      <w:r>
        <w:rPr>
          <w:lang w:val="tt-RU"/>
        </w:rPr>
        <w:t xml:space="preserve">6нчы </w:t>
      </w:r>
      <w:r w:rsidR="004922BD">
        <w:t>т</w:t>
      </w:r>
      <w:r>
        <w:t>аблицаны</w:t>
      </w:r>
      <w:r w:rsidR="004922BD">
        <w:t xml:space="preserve"> </w:t>
      </w:r>
      <w:r w:rsidR="007E3755">
        <w:rPr>
          <w:lang w:val="tt-RU"/>
        </w:rPr>
        <w:t>түбәндәге редакц</w:t>
      </w:r>
      <w:r>
        <w:rPr>
          <w:lang w:val="tt-RU"/>
        </w:rPr>
        <w:t>иядә бәян итәргә</w:t>
      </w:r>
      <w:r w:rsidR="001850AF">
        <w:t>:</w:t>
      </w:r>
    </w:p>
    <w:p w:rsidR="004922BD" w:rsidRDefault="00553438" w:rsidP="004922BD">
      <w:pPr>
        <w:tabs>
          <w:tab w:val="left" w:pos="8037"/>
        </w:tabs>
        <w:spacing w:line="259" w:lineRule="auto"/>
        <w:ind w:firstLine="708"/>
        <w:jc w:val="both"/>
      </w:pPr>
      <w:r>
        <w:t xml:space="preserve">                                                                     </w:t>
      </w:r>
      <w:r w:rsidR="00326E5A">
        <w:t xml:space="preserve">                              </w:t>
      </w:r>
      <w:r w:rsidR="00853F5D">
        <w:t xml:space="preserve"> «</w:t>
      </w:r>
      <w:r w:rsidR="00326E5A">
        <w:t xml:space="preserve">6нчы таблица </w:t>
      </w:r>
    </w:p>
    <w:p w:rsidR="004922BD" w:rsidRDefault="007E3755" w:rsidP="007E3755">
      <w:pPr>
        <w:tabs>
          <w:tab w:val="left" w:pos="8037"/>
        </w:tabs>
        <w:spacing w:line="259" w:lineRule="auto"/>
        <w:ind w:firstLine="708"/>
        <w:jc w:val="center"/>
        <w:rPr>
          <w:lang w:val="tt-RU"/>
        </w:rPr>
      </w:pPr>
      <w:r>
        <w:t>Хезмәт интенсивлыгы өчен өстәмә түләүләр</w:t>
      </w:r>
      <w:r>
        <w:rPr>
          <w:lang w:val="tt-RU"/>
        </w:rPr>
        <w:t xml:space="preserve"> күләме</w:t>
      </w:r>
    </w:p>
    <w:p w:rsidR="00637501" w:rsidRPr="007E3755" w:rsidRDefault="00637501" w:rsidP="007E3755">
      <w:pPr>
        <w:tabs>
          <w:tab w:val="left" w:pos="8037"/>
        </w:tabs>
        <w:spacing w:line="259" w:lineRule="auto"/>
        <w:ind w:firstLine="708"/>
        <w:jc w:val="center"/>
        <w:rPr>
          <w:lang w:val="tt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2977"/>
        <w:gridCol w:w="2091"/>
      </w:tblGrid>
      <w:tr w:rsidR="004922BD" w:rsidRPr="001850AF" w:rsidTr="00853F5D">
        <w:tc>
          <w:tcPr>
            <w:tcW w:w="4786" w:type="dxa"/>
          </w:tcPr>
          <w:p w:rsidR="004922BD" w:rsidRPr="001850AF" w:rsidRDefault="007E3755" w:rsidP="001850AF">
            <w:pPr>
              <w:tabs>
                <w:tab w:val="left" w:pos="8037"/>
              </w:tabs>
              <w:jc w:val="center"/>
            </w:pPr>
            <w:r w:rsidRPr="007E3755">
              <w:t>Һөнәри квалификация төркеменең исеме</w:t>
            </w:r>
          </w:p>
        </w:tc>
        <w:tc>
          <w:tcPr>
            <w:tcW w:w="2977" w:type="dxa"/>
          </w:tcPr>
          <w:p w:rsidR="004922BD" w:rsidRPr="001850AF" w:rsidRDefault="007E3755" w:rsidP="007E3755">
            <w:pPr>
              <w:tabs>
                <w:tab w:val="left" w:pos="8037"/>
              </w:tabs>
              <w:jc w:val="center"/>
            </w:pPr>
            <w:r>
              <w:t>Квалификация дәрәҗәсе</w:t>
            </w:r>
          </w:p>
        </w:tc>
        <w:tc>
          <w:tcPr>
            <w:tcW w:w="2091" w:type="dxa"/>
          </w:tcPr>
          <w:p w:rsidR="004922BD" w:rsidRPr="001850AF" w:rsidRDefault="007E3755" w:rsidP="001850AF">
            <w:pPr>
              <w:tabs>
                <w:tab w:val="left" w:pos="8037"/>
              </w:tabs>
              <w:jc w:val="center"/>
            </w:pPr>
            <w:r>
              <w:rPr>
                <w:lang w:val="tt-RU"/>
              </w:rPr>
              <w:t>Өстәмә түләү күләме</w:t>
            </w:r>
            <w:r>
              <w:t>, процентларда</w:t>
            </w:r>
          </w:p>
        </w:tc>
      </w:tr>
      <w:tr w:rsidR="004922BD" w:rsidRPr="001850AF" w:rsidTr="00853F5D">
        <w:tc>
          <w:tcPr>
            <w:tcW w:w="4786" w:type="dxa"/>
            <w:vAlign w:val="bottom"/>
          </w:tcPr>
          <w:p w:rsidR="004922BD" w:rsidRPr="001850AF" w:rsidRDefault="007E3755" w:rsidP="001850AF">
            <w:pPr>
              <w:tabs>
                <w:tab w:val="left" w:pos="8037"/>
              </w:tabs>
              <w:jc w:val="center"/>
            </w:pPr>
            <w:r w:rsidRPr="007E3755">
              <w:t xml:space="preserve">Беренче дәрәҗәдәге укыту-ярдәмче персонал хезмәткәрләре </w:t>
            </w:r>
            <w:r w:rsidRPr="007E3755">
              <w:lastRenderedPageBreak/>
              <w:t>вазыйфаларының һөнәри квалификация төркеме</w:t>
            </w:r>
          </w:p>
        </w:tc>
        <w:tc>
          <w:tcPr>
            <w:tcW w:w="2977" w:type="dxa"/>
          </w:tcPr>
          <w:p w:rsidR="004922BD" w:rsidRPr="001850AF" w:rsidRDefault="00853F5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lastRenderedPageBreak/>
              <w:t>-</w:t>
            </w:r>
          </w:p>
        </w:tc>
        <w:tc>
          <w:tcPr>
            <w:tcW w:w="2091" w:type="dxa"/>
          </w:tcPr>
          <w:p w:rsidR="004922BD" w:rsidRPr="001850AF" w:rsidRDefault="00853F5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t>41,0</w:t>
            </w:r>
          </w:p>
        </w:tc>
      </w:tr>
      <w:tr w:rsidR="004922BD" w:rsidRPr="001850AF" w:rsidTr="00853F5D">
        <w:trPr>
          <w:trHeight w:val="1521"/>
        </w:trPr>
        <w:tc>
          <w:tcPr>
            <w:tcW w:w="4786" w:type="dxa"/>
          </w:tcPr>
          <w:p w:rsidR="004922BD" w:rsidRPr="001850AF" w:rsidRDefault="007E3755" w:rsidP="001850AF">
            <w:pPr>
              <w:tabs>
                <w:tab w:val="left" w:pos="8037"/>
              </w:tabs>
              <w:jc w:val="center"/>
            </w:pPr>
            <w:r>
              <w:rPr>
                <w:lang w:val="tt-RU"/>
              </w:rPr>
              <w:t>Икенче</w:t>
            </w:r>
            <w:r w:rsidRPr="007E3755">
              <w:t xml:space="preserve"> дәрәҗәдәге укыту-ярдәмче персонал хезмәткәрләре вазыйфаларының һөнәри квалификация төркеме</w:t>
            </w:r>
          </w:p>
        </w:tc>
        <w:tc>
          <w:tcPr>
            <w:tcW w:w="2977" w:type="dxa"/>
          </w:tcPr>
          <w:p w:rsidR="004922BD" w:rsidRPr="007E3755" w:rsidRDefault="007E3755" w:rsidP="00853F5D">
            <w:pPr>
              <w:tabs>
                <w:tab w:val="left" w:pos="8037"/>
              </w:tabs>
              <w:spacing w:line="259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беренче</w:t>
            </w:r>
          </w:p>
        </w:tc>
        <w:tc>
          <w:tcPr>
            <w:tcW w:w="2091" w:type="dxa"/>
          </w:tcPr>
          <w:p w:rsidR="004922BD" w:rsidRPr="001850AF" w:rsidRDefault="00853F5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t>41,0</w:t>
            </w:r>
          </w:p>
        </w:tc>
      </w:tr>
      <w:tr w:rsidR="004922BD" w:rsidRPr="001850AF" w:rsidTr="00853F5D">
        <w:tc>
          <w:tcPr>
            <w:tcW w:w="4786" w:type="dxa"/>
          </w:tcPr>
          <w:p w:rsidR="004922BD" w:rsidRPr="001850AF" w:rsidRDefault="007E3755" w:rsidP="001850AF">
            <w:pPr>
              <w:tabs>
                <w:tab w:val="left" w:pos="8037"/>
              </w:tabs>
              <w:jc w:val="center"/>
            </w:pPr>
            <w:r w:rsidRPr="007E3755">
              <w:t>Педагогик хезмәткәрләр вазыйфаларының һөнәри квалификация төркеме</w:t>
            </w:r>
          </w:p>
        </w:tc>
        <w:tc>
          <w:tcPr>
            <w:tcW w:w="2977" w:type="dxa"/>
          </w:tcPr>
          <w:p w:rsidR="004922BD" w:rsidRPr="007E3755" w:rsidRDefault="007E3755" w:rsidP="00853F5D">
            <w:pPr>
              <w:tabs>
                <w:tab w:val="left" w:pos="8037"/>
              </w:tabs>
              <w:spacing w:line="259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Беренче-дүртенче</w:t>
            </w:r>
          </w:p>
        </w:tc>
        <w:tc>
          <w:tcPr>
            <w:tcW w:w="2091" w:type="dxa"/>
          </w:tcPr>
          <w:p w:rsidR="004922BD" w:rsidRPr="001850AF" w:rsidRDefault="00853F5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t>41,0</w:t>
            </w:r>
          </w:p>
        </w:tc>
      </w:tr>
      <w:tr w:rsidR="00853F5D" w:rsidRPr="001850AF" w:rsidTr="00853F5D">
        <w:trPr>
          <w:trHeight w:val="519"/>
        </w:trPr>
        <w:tc>
          <w:tcPr>
            <w:tcW w:w="4786" w:type="dxa"/>
            <w:vMerge w:val="restart"/>
          </w:tcPr>
          <w:p w:rsidR="00853F5D" w:rsidRPr="001850AF" w:rsidRDefault="007E3755" w:rsidP="001850AF">
            <w:pPr>
              <w:tabs>
                <w:tab w:val="left" w:pos="8037"/>
              </w:tabs>
              <w:jc w:val="center"/>
            </w:pPr>
            <w:r w:rsidRPr="007E3755">
              <w:t>Структур бүлекчәләр җитәкчеләре вазыйфаларының профессиональ квалификация төркеме</w:t>
            </w:r>
          </w:p>
        </w:tc>
        <w:tc>
          <w:tcPr>
            <w:tcW w:w="2977" w:type="dxa"/>
          </w:tcPr>
          <w:p w:rsidR="00853F5D" w:rsidRPr="007E3755" w:rsidRDefault="007E3755" w:rsidP="00853F5D">
            <w:pPr>
              <w:tabs>
                <w:tab w:val="left" w:pos="8037"/>
              </w:tabs>
              <w:spacing w:line="259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беренче</w:t>
            </w:r>
          </w:p>
        </w:tc>
        <w:tc>
          <w:tcPr>
            <w:tcW w:w="2091" w:type="dxa"/>
          </w:tcPr>
          <w:p w:rsidR="00853F5D" w:rsidRPr="001850AF" w:rsidRDefault="00853F5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t>46,0</w:t>
            </w:r>
          </w:p>
        </w:tc>
      </w:tr>
      <w:tr w:rsidR="00853F5D" w:rsidRPr="001850AF" w:rsidTr="00853F5D">
        <w:trPr>
          <w:trHeight w:val="519"/>
        </w:trPr>
        <w:tc>
          <w:tcPr>
            <w:tcW w:w="4786" w:type="dxa"/>
            <w:vMerge/>
          </w:tcPr>
          <w:p w:rsidR="00853F5D" w:rsidRPr="001850AF" w:rsidRDefault="00853F5D" w:rsidP="00853F5D">
            <w:pPr>
              <w:tabs>
                <w:tab w:val="left" w:pos="8037"/>
              </w:tabs>
              <w:spacing w:line="259" w:lineRule="auto"/>
              <w:jc w:val="both"/>
            </w:pPr>
          </w:p>
        </w:tc>
        <w:tc>
          <w:tcPr>
            <w:tcW w:w="2977" w:type="dxa"/>
          </w:tcPr>
          <w:p w:rsidR="00853F5D" w:rsidRPr="007E3755" w:rsidRDefault="007E3755" w:rsidP="00853F5D">
            <w:pPr>
              <w:tabs>
                <w:tab w:val="left" w:pos="8037"/>
              </w:tabs>
              <w:spacing w:line="259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икенче</w:t>
            </w:r>
          </w:p>
        </w:tc>
        <w:tc>
          <w:tcPr>
            <w:tcW w:w="2091" w:type="dxa"/>
          </w:tcPr>
          <w:p w:rsidR="00853F5D" w:rsidRPr="001850AF" w:rsidRDefault="007C2EE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t xml:space="preserve">   </w:t>
            </w:r>
            <w:r w:rsidR="00853F5D" w:rsidRPr="001850AF">
              <w:t>49,0»;</w:t>
            </w:r>
          </w:p>
        </w:tc>
      </w:tr>
    </w:tbl>
    <w:p w:rsidR="004922BD" w:rsidRPr="004922BD" w:rsidRDefault="004922BD" w:rsidP="004922BD">
      <w:pPr>
        <w:tabs>
          <w:tab w:val="left" w:pos="8037"/>
        </w:tabs>
        <w:spacing w:line="259" w:lineRule="auto"/>
        <w:ind w:firstLine="708"/>
        <w:jc w:val="both"/>
      </w:pPr>
    </w:p>
    <w:p w:rsidR="00015CE7" w:rsidRDefault="007E3755" w:rsidP="001850AF">
      <w:pPr>
        <w:tabs>
          <w:tab w:val="left" w:pos="9639"/>
        </w:tabs>
        <w:ind w:firstLine="851"/>
      </w:pPr>
      <w:r>
        <w:rPr>
          <w:lang w:val="tt-RU"/>
        </w:rPr>
        <w:t>алтынчы</w:t>
      </w:r>
      <w:r>
        <w:t xml:space="preserve"> абзацта</w:t>
      </w:r>
      <w:r w:rsidR="00973E5F">
        <w:t xml:space="preserve"> 4.4 </w:t>
      </w:r>
      <w:r>
        <w:rPr>
          <w:lang w:val="tt-RU"/>
        </w:rPr>
        <w:t xml:space="preserve">пунктта </w:t>
      </w:r>
      <w:r w:rsidR="00973E5F">
        <w:t>«26,5»</w:t>
      </w:r>
      <w:r>
        <w:rPr>
          <w:lang w:val="tt-RU"/>
        </w:rPr>
        <w:t xml:space="preserve"> санын </w:t>
      </w:r>
      <w:r w:rsidR="00973E5F">
        <w:t xml:space="preserve"> «41,0»</w:t>
      </w:r>
      <w:r>
        <w:rPr>
          <w:lang w:val="tt-RU"/>
        </w:rPr>
        <w:t xml:space="preserve"> санына үзгәртергә</w:t>
      </w:r>
      <w:r w:rsidR="00973E5F">
        <w:t xml:space="preserve">; </w:t>
      </w:r>
    </w:p>
    <w:p w:rsidR="00973E5F" w:rsidRDefault="007E3755" w:rsidP="001850AF">
      <w:pPr>
        <w:tabs>
          <w:tab w:val="left" w:pos="9639"/>
        </w:tabs>
        <w:ind w:firstLine="851"/>
      </w:pPr>
      <w:r>
        <w:rPr>
          <w:lang w:val="tt-RU"/>
        </w:rPr>
        <w:t xml:space="preserve">11нче </w:t>
      </w:r>
      <w:r>
        <w:t>таблицаны</w:t>
      </w:r>
      <w:r w:rsidR="00973E5F">
        <w:t xml:space="preserve"> </w:t>
      </w:r>
      <w:r>
        <w:rPr>
          <w:lang w:val="tt-RU"/>
        </w:rPr>
        <w:t>түбәндәге редакциядә бәян итәргә</w:t>
      </w:r>
      <w:r w:rsidR="00973E5F">
        <w:t>:</w:t>
      </w:r>
    </w:p>
    <w:p w:rsidR="00973E5F" w:rsidRDefault="00973E5F" w:rsidP="00015CE7">
      <w:pPr>
        <w:tabs>
          <w:tab w:val="left" w:pos="9639"/>
        </w:tabs>
      </w:pPr>
      <w:r>
        <w:t xml:space="preserve">                                                        </w:t>
      </w:r>
    </w:p>
    <w:p w:rsidR="00973E5F" w:rsidRDefault="007E3755" w:rsidP="00973E5F">
      <w:pPr>
        <w:tabs>
          <w:tab w:val="left" w:pos="8054"/>
        </w:tabs>
      </w:pPr>
      <w:r>
        <w:t xml:space="preserve">                                                                                                          «11</w:t>
      </w:r>
      <w:r>
        <w:rPr>
          <w:lang w:val="tt-RU"/>
        </w:rPr>
        <w:t xml:space="preserve">нче </w:t>
      </w:r>
      <w:r>
        <w:t xml:space="preserve"> таблица </w:t>
      </w:r>
    </w:p>
    <w:p w:rsidR="007E3755" w:rsidRPr="007E3755" w:rsidRDefault="007E3755" w:rsidP="007E3755">
      <w:pPr>
        <w:tabs>
          <w:tab w:val="left" w:pos="8037"/>
        </w:tabs>
        <w:spacing w:line="259" w:lineRule="auto"/>
        <w:ind w:firstLine="708"/>
        <w:jc w:val="center"/>
        <w:rPr>
          <w:lang w:val="tt-RU"/>
        </w:rPr>
      </w:pPr>
      <w:r>
        <w:t>Хезмәт интенсивлыгы өчен өстәмә түләүләр</w:t>
      </w:r>
      <w:r>
        <w:rPr>
          <w:lang w:val="tt-RU"/>
        </w:rPr>
        <w:t xml:space="preserve"> күләме</w:t>
      </w:r>
    </w:p>
    <w:p w:rsidR="00973E5F" w:rsidRPr="007E3755" w:rsidRDefault="00973E5F" w:rsidP="00973E5F">
      <w:pPr>
        <w:tabs>
          <w:tab w:val="left" w:pos="8054"/>
        </w:tabs>
        <w:jc w:val="center"/>
        <w:rPr>
          <w:lang w:val="tt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73E5F" w:rsidRPr="001850AF" w:rsidTr="001850AF">
        <w:trPr>
          <w:tblHeader/>
        </w:trPr>
        <w:tc>
          <w:tcPr>
            <w:tcW w:w="3284" w:type="dxa"/>
          </w:tcPr>
          <w:p w:rsidR="00973E5F" w:rsidRPr="001850AF" w:rsidRDefault="007E3755" w:rsidP="001850AF">
            <w:pPr>
              <w:tabs>
                <w:tab w:val="left" w:pos="8054"/>
              </w:tabs>
              <w:jc w:val="center"/>
              <w:rPr>
                <w:szCs w:val="28"/>
              </w:rPr>
            </w:pPr>
            <w:r w:rsidRPr="007E3755">
              <w:t>Һөнәри квалификация төркеменең исеме</w:t>
            </w:r>
          </w:p>
        </w:tc>
        <w:tc>
          <w:tcPr>
            <w:tcW w:w="3285" w:type="dxa"/>
          </w:tcPr>
          <w:p w:rsidR="00973E5F" w:rsidRPr="007E3755" w:rsidRDefault="007E3755" w:rsidP="001850AF">
            <w:pPr>
              <w:tabs>
                <w:tab w:val="left" w:pos="8054"/>
              </w:tabs>
              <w:jc w:val="center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Вазифа атамасы</w:t>
            </w:r>
          </w:p>
        </w:tc>
        <w:tc>
          <w:tcPr>
            <w:tcW w:w="3285" w:type="dxa"/>
          </w:tcPr>
          <w:p w:rsidR="00973E5F" w:rsidRPr="001850AF" w:rsidRDefault="007E3755" w:rsidP="001850AF">
            <w:pPr>
              <w:tabs>
                <w:tab w:val="left" w:pos="8054"/>
              </w:tabs>
              <w:jc w:val="center"/>
              <w:rPr>
                <w:szCs w:val="28"/>
              </w:rPr>
            </w:pPr>
            <w:r w:rsidRPr="007E3755">
              <w:rPr>
                <w:szCs w:val="28"/>
                <w:lang w:val="tt-RU"/>
              </w:rPr>
              <w:t>Өстәмә түләү күләме</w:t>
            </w:r>
            <w:r w:rsidRPr="007E3755">
              <w:rPr>
                <w:szCs w:val="28"/>
              </w:rPr>
              <w:t>, процентларда</w:t>
            </w:r>
          </w:p>
        </w:tc>
      </w:tr>
      <w:tr w:rsidR="00973E5F" w:rsidRPr="001850AF" w:rsidTr="00973E5F">
        <w:tc>
          <w:tcPr>
            <w:tcW w:w="3284" w:type="dxa"/>
            <w:hideMark/>
          </w:tcPr>
          <w:p w:rsidR="00973E5F" w:rsidRPr="001850AF" w:rsidRDefault="00973E5F" w:rsidP="00973E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 xml:space="preserve">1 </w:t>
            </w:r>
          </w:p>
        </w:tc>
        <w:tc>
          <w:tcPr>
            <w:tcW w:w="3285" w:type="dxa"/>
            <w:hideMark/>
          </w:tcPr>
          <w:p w:rsidR="00973E5F" w:rsidRPr="001850AF" w:rsidRDefault="00973E5F" w:rsidP="00973E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 xml:space="preserve">2 </w:t>
            </w:r>
          </w:p>
        </w:tc>
        <w:tc>
          <w:tcPr>
            <w:tcW w:w="3285" w:type="dxa"/>
            <w:hideMark/>
          </w:tcPr>
          <w:p w:rsidR="00973E5F" w:rsidRPr="001850AF" w:rsidRDefault="00973E5F" w:rsidP="00973E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 xml:space="preserve">3 </w:t>
            </w:r>
          </w:p>
        </w:tc>
      </w:tr>
      <w:tr w:rsidR="00973E5F" w:rsidRPr="001850AF" w:rsidTr="00637501">
        <w:trPr>
          <w:trHeight w:val="1915"/>
        </w:trPr>
        <w:tc>
          <w:tcPr>
            <w:tcW w:w="3284" w:type="dxa"/>
            <w:hideMark/>
          </w:tcPr>
          <w:p w:rsidR="00973E5F" w:rsidRPr="001850AF" w:rsidRDefault="007E3755" w:rsidP="00973E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«Я</w:t>
            </w:r>
            <w:r w:rsidRPr="007E3755">
              <w:rPr>
                <w:szCs w:val="28"/>
              </w:rPr>
              <w:t xml:space="preserve">рдәмче составның вазыйфаи техник башкаручылары һәм артистлары» </w:t>
            </w:r>
            <w:r>
              <w:rPr>
                <w:szCs w:val="28"/>
              </w:rPr>
              <w:t>һ</w:t>
            </w:r>
            <w:r w:rsidRPr="007E3755">
              <w:rPr>
                <w:szCs w:val="28"/>
              </w:rPr>
              <w:t>өнәри квалификация төркеме</w:t>
            </w:r>
          </w:p>
        </w:tc>
        <w:tc>
          <w:tcPr>
            <w:tcW w:w="3285" w:type="dxa"/>
            <w:hideMark/>
          </w:tcPr>
          <w:p w:rsidR="00973E5F" w:rsidRPr="001850AF" w:rsidRDefault="007E3755" w:rsidP="00973E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  <w:lang w:val="tt-RU"/>
              </w:rPr>
              <w:t>Барлык вазифалар</w:t>
            </w:r>
            <w:r w:rsidR="00973E5F" w:rsidRPr="001850AF">
              <w:rPr>
                <w:szCs w:val="28"/>
              </w:rPr>
              <w:t xml:space="preserve"> </w:t>
            </w:r>
          </w:p>
        </w:tc>
        <w:tc>
          <w:tcPr>
            <w:tcW w:w="3285" w:type="dxa"/>
            <w:hideMark/>
          </w:tcPr>
          <w:p w:rsidR="00973E5F" w:rsidRPr="001850AF" w:rsidRDefault="00973E5F" w:rsidP="00973E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 xml:space="preserve">41,0 </w:t>
            </w:r>
          </w:p>
        </w:tc>
      </w:tr>
      <w:tr w:rsidR="00973E5F" w:rsidRPr="001850AF" w:rsidTr="00973E5F">
        <w:trPr>
          <w:trHeight w:val="670"/>
        </w:trPr>
        <w:tc>
          <w:tcPr>
            <w:tcW w:w="3284" w:type="dxa"/>
            <w:vMerge w:val="restart"/>
            <w:hideMark/>
          </w:tcPr>
          <w:p w:rsidR="00973E5F" w:rsidRPr="001850AF" w:rsidRDefault="00637501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  <w:lang w:val="tt-RU"/>
              </w:rPr>
              <w:t>“</w:t>
            </w:r>
            <w:r w:rsidRPr="00637501">
              <w:rPr>
                <w:szCs w:val="28"/>
              </w:rPr>
              <w:t>Урта звено мәдәният, сәнгать һәм кинематогр</w:t>
            </w:r>
            <w:r>
              <w:rPr>
                <w:szCs w:val="28"/>
              </w:rPr>
              <w:t>афия хезмәткәрләре вазыйфалары»</w:t>
            </w:r>
            <w:r>
              <w:rPr>
                <w:szCs w:val="28"/>
                <w:lang w:val="tt-RU"/>
              </w:rPr>
              <w:t xml:space="preserve"> </w:t>
            </w:r>
            <w:r>
              <w:rPr>
                <w:szCs w:val="28"/>
              </w:rPr>
              <w:t>һөнәри квалификация төркеме</w:t>
            </w:r>
          </w:p>
        </w:tc>
        <w:tc>
          <w:tcPr>
            <w:tcW w:w="3285" w:type="dxa"/>
            <w:hideMark/>
          </w:tcPr>
          <w:p w:rsidR="00973E5F" w:rsidRPr="001850AF" w:rsidRDefault="00973E5F" w:rsidP="00637501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акком</w:t>
            </w:r>
            <w:r w:rsidR="00637501">
              <w:rPr>
                <w:szCs w:val="28"/>
              </w:rPr>
              <w:t>паниатор, костюмерная мөдире</w:t>
            </w:r>
          </w:p>
        </w:tc>
        <w:tc>
          <w:tcPr>
            <w:tcW w:w="3285" w:type="dxa"/>
            <w:hideMark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49,0</w:t>
            </w:r>
          </w:p>
        </w:tc>
      </w:tr>
      <w:tr w:rsidR="00973E5F" w:rsidRPr="001850AF" w:rsidTr="00973E5F">
        <w:trPr>
          <w:trHeight w:val="703"/>
        </w:trPr>
        <w:tc>
          <w:tcPr>
            <w:tcW w:w="3284" w:type="dxa"/>
            <w:vMerge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  <w:tc>
          <w:tcPr>
            <w:tcW w:w="3285" w:type="dxa"/>
          </w:tcPr>
          <w:p w:rsidR="00973E5F" w:rsidRPr="001850AF" w:rsidRDefault="00637501" w:rsidP="00637501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  <w:lang w:val="tt-RU"/>
              </w:rPr>
              <w:t>Түгәрәк, клуб җитәкчесе</w:t>
            </w:r>
            <w:r w:rsidR="00973E5F" w:rsidRPr="001850AF">
              <w:rPr>
                <w:szCs w:val="28"/>
              </w:rPr>
              <w:t xml:space="preserve">, </w:t>
            </w:r>
            <w:r>
              <w:rPr>
                <w:szCs w:val="28"/>
              </w:rPr>
              <w:t>мәдәни оештыручы</w:t>
            </w:r>
          </w:p>
        </w:tc>
        <w:tc>
          <w:tcPr>
            <w:tcW w:w="3285" w:type="dxa"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61,0</w:t>
            </w:r>
          </w:p>
        </w:tc>
      </w:tr>
      <w:tr w:rsidR="007C2EED" w:rsidRPr="001850AF" w:rsidTr="00973E5F">
        <w:trPr>
          <w:trHeight w:val="1725"/>
        </w:trPr>
        <w:tc>
          <w:tcPr>
            <w:tcW w:w="3284" w:type="dxa"/>
          </w:tcPr>
          <w:p w:rsidR="007C2EED" w:rsidRPr="001850AF" w:rsidRDefault="00637501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  <w:lang w:val="tt-RU"/>
              </w:rPr>
              <w:t>“</w:t>
            </w:r>
            <w:r>
              <w:rPr>
                <w:szCs w:val="28"/>
              </w:rPr>
              <w:t>Әйдәп баручы звено</w:t>
            </w:r>
            <w:r w:rsidRPr="00637501">
              <w:rPr>
                <w:szCs w:val="28"/>
              </w:rPr>
              <w:t xml:space="preserve"> звено мәдәният, сәнгать һәм кинематогр</w:t>
            </w:r>
            <w:r>
              <w:rPr>
                <w:szCs w:val="28"/>
              </w:rPr>
              <w:t>афия хезмәткәрләре вазыйфалары»</w:t>
            </w:r>
            <w:r>
              <w:rPr>
                <w:szCs w:val="28"/>
                <w:lang w:val="tt-RU"/>
              </w:rPr>
              <w:t xml:space="preserve"> </w:t>
            </w:r>
            <w:r>
              <w:rPr>
                <w:szCs w:val="28"/>
              </w:rPr>
              <w:t>һөнәри квалификация төркеме</w:t>
            </w:r>
          </w:p>
        </w:tc>
        <w:tc>
          <w:tcPr>
            <w:tcW w:w="3285" w:type="dxa"/>
          </w:tcPr>
          <w:p w:rsidR="007C2EED" w:rsidRPr="001850AF" w:rsidRDefault="00637501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  <w:lang w:val="tt-RU"/>
              </w:rPr>
              <w:t>Барлык вазифалар</w:t>
            </w:r>
          </w:p>
        </w:tc>
        <w:tc>
          <w:tcPr>
            <w:tcW w:w="3285" w:type="dxa"/>
          </w:tcPr>
          <w:p w:rsidR="007C2EED" w:rsidRPr="001850AF" w:rsidRDefault="007C2EED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49,0</w:t>
            </w:r>
          </w:p>
        </w:tc>
      </w:tr>
      <w:tr w:rsidR="00973E5F" w:rsidRPr="001850AF" w:rsidTr="007C2EED">
        <w:trPr>
          <w:trHeight w:val="2374"/>
        </w:trPr>
        <w:tc>
          <w:tcPr>
            <w:tcW w:w="3284" w:type="dxa"/>
            <w:hideMark/>
          </w:tcPr>
          <w:p w:rsidR="00973E5F" w:rsidRPr="001850AF" w:rsidRDefault="00637501" w:rsidP="001850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«М</w:t>
            </w:r>
            <w:r w:rsidRPr="00637501">
              <w:rPr>
                <w:szCs w:val="28"/>
              </w:rPr>
              <w:t xml:space="preserve">әдәният, сәнгать һәм кинематография учреждениеләренең җитәкче составы вазыйфасы» </w:t>
            </w:r>
            <w:r>
              <w:rPr>
                <w:szCs w:val="28"/>
              </w:rPr>
              <w:t>һ</w:t>
            </w:r>
            <w:r w:rsidRPr="00637501">
              <w:rPr>
                <w:szCs w:val="28"/>
              </w:rPr>
              <w:t>өнәри квалификация төркеме</w:t>
            </w:r>
          </w:p>
        </w:tc>
        <w:tc>
          <w:tcPr>
            <w:tcW w:w="3285" w:type="dxa"/>
            <w:hideMark/>
          </w:tcPr>
          <w:p w:rsidR="00973E5F" w:rsidRPr="001850AF" w:rsidRDefault="00637501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  <w:lang w:val="tt-RU"/>
              </w:rPr>
              <w:t>Барлык вазифалар</w:t>
            </w:r>
          </w:p>
        </w:tc>
        <w:tc>
          <w:tcPr>
            <w:tcW w:w="3285" w:type="dxa"/>
            <w:hideMark/>
          </w:tcPr>
          <w:p w:rsidR="00973E5F" w:rsidRPr="001850AF" w:rsidRDefault="007C2EED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49,0</w:t>
            </w:r>
            <w:r w:rsidR="002079B8" w:rsidRPr="001850AF">
              <w:rPr>
                <w:szCs w:val="28"/>
              </w:rPr>
              <w:t>»</w:t>
            </w:r>
          </w:p>
        </w:tc>
      </w:tr>
      <w:tr w:rsidR="00973E5F" w:rsidRPr="001850AF" w:rsidTr="00973E5F">
        <w:tc>
          <w:tcPr>
            <w:tcW w:w="3284" w:type="dxa"/>
            <w:hideMark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  <w:tc>
          <w:tcPr>
            <w:tcW w:w="3285" w:type="dxa"/>
            <w:hideMark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  <w:tc>
          <w:tcPr>
            <w:tcW w:w="3285" w:type="dxa"/>
            <w:hideMark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</w:tr>
    </w:tbl>
    <w:p w:rsidR="00973E5F" w:rsidRDefault="00973E5F" w:rsidP="001850AF">
      <w:pPr>
        <w:tabs>
          <w:tab w:val="left" w:pos="8054"/>
        </w:tabs>
        <w:jc w:val="center"/>
      </w:pPr>
    </w:p>
    <w:p w:rsidR="000F491B" w:rsidRDefault="00637501" w:rsidP="001850AF">
      <w:pPr>
        <w:ind w:firstLine="851"/>
      </w:pPr>
      <w:r>
        <w:rPr>
          <w:lang w:val="tt-RU"/>
        </w:rPr>
        <w:t>Бишенче абзацта</w:t>
      </w:r>
      <w:r w:rsidR="007C2EED">
        <w:t xml:space="preserve"> 8</w:t>
      </w:r>
      <w:r>
        <w:rPr>
          <w:lang w:val="tt-RU"/>
        </w:rPr>
        <w:t xml:space="preserve"> нче пунктның </w:t>
      </w:r>
      <w:r w:rsidR="007C2EED">
        <w:t xml:space="preserve"> </w:t>
      </w:r>
      <w:r w:rsidR="007C2EED">
        <w:rPr>
          <w:lang w:val="en-US"/>
        </w:rPr>
        <w:t>VIII</w:t>
      </w:r>
      <w:r>
        <w:rPr>
          <w:lang w:val="tt-RU"/>
        </w:rPr>
        <w:t xml:space="preserve"> бүлегендә </w:t>
      </w:r>
      <w:r w:rsidR="001850AF">
        <w:t xml:space="preserve"> «10»</w:t>
      </w:r>
      <w:r>
        <w:rPr>
          <w:lang w:val="tt-RU"/>
        </w:rPr>
        <w:t xml:space="preserve"> санын </w:t>
      </w:r>
      <w:r w:rsidR="001850AF">
        <w:t xml:space="preserve"> «</w:t>
      </w:r>
      <w:r w:rsidR="007C2EED">
        <w:t>20»</w:t>
      </w:r>
      <w:r>
        <w:rPr>
          <w:lang w:val="tt-RU"/>
        </w:rPr>
        <w:t xml:space="preserve"> санына үзгәртергә</w:t>
      </w:r>
      <w:r w:rsidR="007C2EED">
        <w:t>.</w:t>
      </w:r>
    </w:p>
    <w:p w:rsidR="007C2EED" w:rsidRPr="007C2EED" w:rsidRDefault="007C2EED" w:rsidP="001850AF">
      <w:pPr>
        <w:ind w:firstLine="851"/>
        <w:jc w:val="both"/>
      </w:pPr>
      <w:r>
        <w:t>2.</w:t>
      </w:r>
      <w:r w:rsidR="00637501" w:rsidRPr="00637501">
        <w:t xml:space="preserve"> Әлеге карарның гамәлдә булуы 2019 елның 1 гыйнварыннан барлыкка килгән хокук мөнәсәбәтләренә кагыла дип билгеләргә.</w:t>
      </w:r>
    </w:p>
    <w:p w:rsidR="00CF49A8" w:rsidRDefault="00CF49A8"/>
    <w:p w:rsidR="002B63E0" w:rsidRDefault="002B63E0"/>
    <w:p w:rsidR="001850AF" w:rsidRDefault="001850AF"/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1850AF" w:rsidRPr="00C24DB6" w:rsidTr="001D571A">
        <w:tc>
          <w:tcPr>
            <w:tcW w:w="5920" w:type="dxa"/>
            <w:shd w:val="clear" w:color="auto" w:fill="auto"/>
          </w:tcPr>
          <w:p w:rsidR="001850AF" w:rsidRPr="007042F8" w:rsidRDefault="007042F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 вазифаларын башкаручы</w:t>
            </w:r>
          </w:p>
        </w:tc>
        <w:tc>
          <w:tcPr>
            <w:tcW w:w="650" w:type="dxa"/>
            <w:shd w:val="clear" w:color="auto" w:fill="auto"/>
          </w:tcPr>
          <w:p w:rsidR="001850AF" w:rsidRPr="00C24DB6" w:rsidRDefault="001850A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1850AF" w:rsidRPr="00C24DB6" w:rsidRDefault="001850A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З.Г. Михайлова</w:t>
            </w:r>
          </w:p>
        </w:tc>
      </w:tr>
    </w:tbl>
    <w:p w:rsidR="001850AF" w:rsidRDefault="001850AF">
      <w:pPr>
        <w:rPr>
          <w:sz w:val="18"/>
          <w:szCs w:val="18"/>
        </w:rPr>
      </w:pPr>
    </w:p>
    <w:p w:rsidR="002B63E0" w:rsidRPr="00531D46" w:rsidRDefault="007042F8">
      <w:pPr>
        <w:rPr>
          <w:sz w:val="18"/>
          <w:szCs w:val="18"/>
        </w:rPr>
      </w:pPr>
      <w:r>
        <w:rPr>
          <w:sz w:val="18"/>
          <w:szCs w:val="18"/>
        </w:rPr>
        <w:t>А. И. Хә</w:t>
      </w:r>
      <w:r w:rsidR="001B7050" w:rsidRPr="00531D46">
        <w:rPr>
          <w:sz w:val="18"/>
          <w:szCs w:val="18"/>
        </w:rPr>
        <w:t>биров</w:t>
      </w:r>
    </w:p>
    <w:p w:rsidR="001B7050" w:rsidRPr="00531D46" w:rsidRDefault="001B7050">
      <w:pPr>
        <w:rPr>
          <w:sz w:val="18"/>
          <w:szCs w:val="18"/>
        </w:rPr>
      </w:pPr>
      <w:r w:rsidRPr="00531D46">
        <w:rPr>
          <w:sz w:val="18"/>
          <w:szCs w:val="18"/>
        </w:rPr>
        <w:t>5-49-40</w:t>
      </w:r>
    </w:p>
    <w:sectPr w:rsidR="001B7050" w:rsidRPr="00531D46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04E" w:rsidRDefault="0057404E" w:rsidP="004922BD">
      <w:r>
        <w:separator/>
      </w:r>
    </w:p>
  </w:endnote>
  <w:endnote w:type="continuationSeparator" w:id="0">
    <w:p w:rsidR="0057404E" w:rsidRDefault="0057404E" w:rsidP="0049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04E" w:rsidRDefault="0057404E" w:rsidP="004922BD">
      <w:r>
        <w:separator/>
      </w:r>
    </w:p>
  </w:footnote>
  <w:footnote w:type="continuationSeparator" w:id="0">
    <w:p w:rsidR="0057404E" w:rsidRDefault="0057404E" w:rsidP="0049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24462"/>
    <w:multiLevelType w:val="hybridMultilevel"/>
    <w:tmpl w:val="4982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722FB"/>
    <w:multiLevelType w:val="hybridMultilevel"/>
    <w:tmpl w:val="EA0EDDCE"/>
    <w:lvl w:ilvl="0" w:tplc="80C45D20">
      <w:start w:val="1"/>
      <w:numFmt w:val="decimal"/>
      <w:lvlText w:val="%1."/>
      <w:lvlJc w:val="left"/>
      <w:pPr>
        <w:ind w:left="1481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6E6295"/>
    <w:multiLevelType w:val="hybridMultilevel"/>
    <w:tmpl w:val="E68C0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E1A38"/>
    <w:multiLevelType w:val="hybridMultilevel"/>
    <w:tmpl w:val="1184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15CE7"/>
    <w:rsid w:val="00075C16"/>
    <w:rsid w:val="000C371D"/>
    <w:rsid w:val="000D341A"/>
    <w:rsid w:val="000E1865"/>
    <w:rsid w:val="000F491B"/>
    <w:rsid w:val="00123846"/>
    <w:rsid w:val="00123EDD"/>
    <w:rsid w:val="00125024"/>
    <w:rsid w:val="001420EA"/>
    <w:rsid w:val="00142682"/>
    <w:rsid w:val="00156F27"/>
    <w:rsid w:val="00161C5B"/>
    <w:rsid w:val="00170FAC"/>
    <w:rsid w:val="00180979"/>
    <w:rsid w:val="0018336C"/>
    <w:rsid w:val="001850AF"/>
    <w:rsid w:val="00186E1F"/>
    <w:rsid w:val="00197222"/>
    <w:rsid w:val="0019771F"/>
    <w:rsid w:val="001A3B4A"/>
    <w:rsid w:val="001B7050"/>
    <w:rsid w:val="001B7F93"/>
    <w:rsid w:val="001C2F40"/>
    <w:rsid w:val="001E0EE6"/>
    <w:rsid w:val="001E73B4"/>
    <w:rsid w:val="002079B8"/>
    <w:rsid w:val="00251325"/>
    <w:rsid w:val="0025664F"/>
    <w:rsid w:val="002B63E0"/>
    <w:rsid w:val="002C6803"/>
    <w:rsid w:val="002E0660"/>
    <w:rsid w:val="003107E2"/>
    <w:rsid w:val="00326E5A"/>
    <w:rsid w:val="0035660B"/>
    <w:rsid w:val="0036155C"/>
    <w:rsid w:val="0036628C"/>
    <w:rsid w:val="003739A2"/>
    <w:rsid w:val="003774CE"/>
    <w:rsid w:val="003A6805"/>
    <w:rsid w:val="003C1ECA"/>
    <w:rsid w:val="003F04E9"/>
    <w:rsid w:val="00402791"/>
    <w:rsid w:val="0042399F"/>
    <w:rsid w:val="00433440"/>
    <w:rsid w:val="00457B18"/>
    <w:rsid w:val="00474836"/>
    <w:rsid w:val="004922BD"/>
    <w:rsid w:val="00495BA9"/>
    <w:rsid w:val="004A138B"/>
    <w:rsid w:val="004A77B9"/>
    <w:rsid w:val="004C2924"/>
    <w:rsid w:val="004C4EF7"/>
    <w:rsid w:val="004E0B78"/>
    <w:rsid w:val="004E4F05"/>
    <w:rsid w:val="00507EA7"/>
    <w:rsid w:val="00526340"/>
    <w:rsid w:val="00531D46"/>
    <w:rsid w:val="00553438"/>
    <w:rsid w:val="005629E4"/>
    <w:rsid w:val="005713ED"/>
    <w:rsid w:val="0057404E"/>
    <w:rsid w:val="00590389"/>
    <w:rsid w:val="005B0DC1"/>
    <w:rsid w:val="005B0E2A"/>
    <w:rsid w:val="005B4704"/>
    <w:rsid w:val="005D1631"/>
    <w:rsid w:val="005F1F02"/>
    <w:rsid w:val="005F4CE6"/>
    <w:rsid w:val="006101E8"/>
    <w:rsid w:val="00637501"/>
    <w:rsid w:val="0065248B"/>
    <w:rsid w:val="006802A7"/>
    <w:rsid w:val="006864D4"/>
    <w:rsid w:val="00696583"/>
    <w:rsid w:val="006A3C90"/>
    <w:rsid w:val="006A6C3B"/>
    <w:rsid w:val="006A6F06"/>
    <w:rsid w:val="006D1DB2"/>
    <w:rsid w:val="006E29B0"/>
    <w:rsid w:val="006F71B6"/>
    <w:rsid w:val="007023CF"/>
    <w:rsid w:val="007042F8"/>
    <w:rsid w:val="00711159"/>
    <w:rsid w:val="00711F1A"/>
    <w:rsid w:val="007153A3"/>
    <w:rsid w:val="00743993"/>
    <w:rsid w:val="00751C7F"/>
    <w:rsid w:val="0076212A"/>
    <w:rsid w:val="007751F4"/>
    <w:rsid w:val="00787BE1"/>
    <w:rsid w:val="007A23D9"/>
    <w:rsid w:val="007A490B"/>
    <w:rsid w:val="007B2A87"/>
    <w:rsid w:val="007C2EED"/>
    <w:rsid w:val="007D250E"/>
    <w:rsid w:val="007E3755"/>
    <w:rsid w:val="008016F4"/>
    <w:rsid w:val="008142BE"/>
    <w:rsid w:val="00833E5E"/>
    <w:rsid w:val="00853F5D"/>
    <w:rsid w:val="0086035D"/>
    <w:rsid w:val="008741B7"/>
    <w:rsid w:val="008A398A"/>
    <w:rsid w:val="00947A08"/>
    <w:rsid w:val="00952AA9"/>
    <w:rsid w:val="00960291"/>
    <w:rsid w:val="00967ABD"/>
    <w:rsid w:val="00973E5F"/>
    <w:rsid w:val="00977FBF"/>
    <w:rsid w:val="009920C3"/>
    <w:rsid w:val="009A3608"/>
    <w:rsid w:val="009C0611"/>
    <w:rsid w:val="009D3F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327D"/>
    <w:rsid w:val="00B57C1F"/>
    <w:rsid w:val="00B618C2"/>
    <w:rsid w:val="00B627B3"/>
    <w:rsid w:val="00B65256"/>
    <w:rsid w:val="00B728A3"/>
    <w:rsid w:val="00B81656"/>
    <w:rsid w:val="00B906D4"/>
    <w:rsid w:val="00B979DD"/>
    <w:rsid w:val="00BB07BE"/>
    <w:rsid w:val="00BC04D0"/>
    <w:rsid w:val="00BD2AE4"/>
    <w:rsid w:val="00BD4060"/>
    <w:rsid w:val="00BD526E"/>
    <w:rsid w:val="00BD7F28"/>
    <w:rsid w:val="00C00B4F"/>
    <w:rsid w:val="00C12B19"/>
    <w:rsid w:val="00C3550D"/>
    <w:rsid w:val="00C417FF"/>
    <w:rsid w:val="00C41C2E"/>
    <w:rsid w:val="00C446D4"/>
    <w:rsid w:val="00C50E3F"/>
    <w:rsid w:val="00C512CA"/>
    <w:rsid w:val="00C67F6E"/>
    <w:rsid w:val="00C80FD2"/>
    <w:rsid w:val="00C8330B"/>
    <w:rsid w:val="00CB39E3"/>
    <w:rsid w:val="00CC11DC"/>
    <w:rsid w:val="00CD15D6"/>
    <w:rsid w:val="00CD5500"/>
    <w:rsid w:val="00CE74D5"/>
    <w:rsid w:val="00CF49A8"/>
    <w:rsid w:val="00CF5DFF"/>
    <w:rsid w:val="00D05B50"/>
    <w:rsid w:val="00D17A47"/>
    <w:rsid w:val="00D20232"/>
    <w:rsid w:val="00D24628"/>
    <w:rsid w:val="00D31AA1"/>
    <w:rsid w:val="00D50DA6"/>
    <w:rsid w:val="00DE3747"/>
    <w:rsid w:val="00DF0D0D"/>
    <w:rsid w:val="00E31025"/>
    <w:rsid w:val="00E35097"/>
    <w:rsid w:val="00E5089B"/>
    <w:rsid w:val="00E653A9"/>
    <w:rsid w:val="00E65B8C"/>
    <w:rsid w:val="00E669F7"/>
    <w:rsid w:val="00E70F68"/>
    <w:rsid w:val="00E919D1"/>
    <w:rsid w:val="00EB087B"/>
    <w:rsid w:val="00EC5870"/>
    <w:rsid w:val="00EE029F"/>
    <w:rsid w:val="00EE1F8C"/>
    <w:rsid w:val="00EE450B"/>
    <w:rsid w:val="00EE6105"/>
    <w:rsid w:val="00F01B21"/>
    <w:rsid w:val="00F541E7"/>
    <w:rsid w:val="00F922ED"/>
    <w:rsid w:val="00F92E04"/>
    <w:rsid w:val="00F94D3A"/>
    <w:rsid w:val="00F95125"/>
    <w:rsid w:val="00FB45EC"/>
    <w:rsid w:val="00FB66C7"/>
    <w:rsid w:val="00FD0D28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BF3D0-B941-48E6-8054-FBAD7E3B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27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5327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C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C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5CE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922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22BD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922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22BD"/>
    <w:rPr>
      <w:rFonts w:eastAsia="Times New Roman" w:cs="Times New Roman"/>
      <w:szCs w:val="24"/>
      <w:lang w:eastAsia="ru-RU"/>
    </w:rPr>
  </w:style>
  <w:style w:type="paragraph" w:customStyle="1" w:styleId="formattext">
    <w:name w:val="formattext"/>
    <w:basedOn w:val="a"/>
    <w:rsid w:val="00973E5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5</cp:revision>
  <cp:lastPrinted>2015-01-26T07:38:00Z</cp:lastPrinted>
  <dcterms:created xsi:type="dcterms:W3CDTF">2019-06-25T10:48:00Z</dcterms:created>
  <dcterms:modified xsi:type="dcterms:W3CDTF">2019-07-17T11:18:00Z</dcterms:modified>
</cp:coreProperties>
</file>