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4F" w:rsidRPr="004976CE" w:rsidRDefault="00703D4F" w:rsidP="00703D4F">
      <w:pPr>
        <w:tabs>
          <w:tab w:val="left" w:pos="5812"/>
        </w:tabs>
        <w:jc w:val="center"/>
      </w:pPr>
      <w:r>
        <w:rPr>
          <w:color w:val="444444"/>
          <w:spacing w:val="-8"/>
          <w:sz w:val="28"/>
          <w:szCs w:val="28"/>
        </w:rPr>
        <w:t xml:space="preserve">                                                                                      </w:t>
      </w:r>
      <w:r w:rsidRPr="004976CE">
        <w:t>Утвержден</w:t>
      </w:r>
    </w:p>
    <w:p w:rsidR="00703D4F" w:rsidRPr="004976CE" w:rsidRDefault="00703D4F" w:rsidP="00703D4F">
      <w:pPr>
        <w:tabs>
          <w:tab w:val="left" w:pos="5812"/>
        </w:tabs>
        <w:ind w:left="5387"/>
        <w:jc w:val="center"/>
      </w:pPr>
    </w:p>
    <w:p w:rsidR="00703D4F" w:rsidRPr="004976CE" w:rsidRDefault="00703D4F" w:rsidP="00703D4F">
      <w:pPr>
        <w:tabs>
          <w:tab w:val="left" w:pos="5812"/>
        </w:tabs>
        <w:ind w:left="5387"/>
        <w:jc w:val="both"/>
      </w:pPr>
      <w:r w:rsidRPr="004976CE">
        <w:t>постановлением Исполнительного комитета муниципального образования «Лениногорский муниципальный район»</w:t>
      </w:r>
    </w:p>
    <w:p w:rsidR="00703D4F" w:rsidRPr="004976CE" w:rsidRDefault="00703D4F" w:rsidP="00703D4F">
      <w:pPr>
        <w:tabs>
          <w:tab w:val="left" w:pos="5812"/>
        </w:tabs>
        <w:ind w:left="5387"/>
        <w:jc w:val="both"/>
      </w:pPr>
    </w:p>
    <w:p w:rsidR="00542F20" w:rsidRPr="008F3CAD" w:rsidRDefault="00542F20" w:rsidP="00542F20">
      <w:pPr>
        <w:ind w:left="5245"/>
      </w:pPr>
      <w:r>
        <w:t xml:space="preserve">  </w:t>
      </w:r>
      <w:r w:rsidRPr="008F3CAD">
        <w:t xml:space="preserve">от </w:t>
      </w:r>
      <w:r>
        <w:t xml:space="preserve">«05» августа 2016г. </w:t>
      </w:r>
      <w:r w:rsidRPr="008F3CAD">
        <w:t>№</w:t>
      </w:r>
      <w:r>
        <w:t>1183</w:t>
      </w:r>
    </w:p>
    <w:p w:rsidR="00703D4F" w:rsidRDefault="00703D4F" w:rsidP="00703D4F">
      <w:pPr>
        <w:pStyle w:val="3"/>
        <w:spacing w:before="0" w:beforeAutospacing="0" w:after="210" w:afterAutospacing="0" w:line="312" w:lineRule="atLeast"/>
        <w:textAlignment w:val="baseline"/>
        <w:rPr>
          <w:b w:val="0"/>
          <w:bCs w:val="0"/>
          <w:color w:val="444444"/>
          <w:spacing w:val="-8"/>
          <w:sz w:val="28"/>
          <w:szCs w:val="28"/>
        </w:rPr>
      </w:pPr>
    </w:p>
    <w:p w:rsidR="00703D4F" w:rsidRPr="006D324C" w:rsidRDefault="00703D4F" w:rsidP="00703D4F">
      <w:pPr>
        <w:pStyle w:val="3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6D324C">
        <w:rPr>
          <w:b w:val="0"/>
          <w:bCs w:val="0"/>
          <w:sz w:val="28"/>
          <w:szCs w:val="28"/>
        </w:rPr>
        <w:t xml:space="preserve">Порядок проведения и критерии оценки </w:t>
      </w:r>
    </w:p>
    <w:p w:rsidR="00703D4F" w:rsidRPr="006D324C" w:rsidRDefault="00703D4F" w:rsidP="00703D4F">
      <w:pPr>
        <w:pStyle w:val="3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6D324C">
        <w:rPr>
          <w:b w:val="0"/>
          <w:bCs w:val="0"/>
          <w:sz w:val="28"/>
          <w:szCs w:val="28"/>
        </w:rPr>
        <w:t>эффективности реализации муниципальных программ</w:t>
      </w:r>
    </w:p>
    <w:p w:rsidR="00703D4F" w:rsidRPr="00B3550D" w:rsidRDefault="00703D4F" w:rsidP="00703D4F">
      <w:pPr>
        <w:ind w:firstLine="709"/>
        <w:textAlignment w:val="baseline"/>
        <w:rPr>
          <w:rFonts w:ascii="inherit" w:hAnsi="inherit"/>
          <w:sz w:val="28"/>
          <w:szCs w:val="28"/>
        </w:rPr>
      </w:pP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1.Порядок проведения и критерии оценки эффективности реализации муниципальных программ определяют правила проведения ежегодной оценки эффективности выполнения мероприятий муниципальных программ (далее также - программа).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 xml:space="preserve">2.Оценка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результатов, а также обеспечения принципов бюджетной системы: результативности и эффективности использования бюджетных средств; прозрачности (открытости); достоверности бюджета; </w:t>
      </w:r>
      <w:proofErr w:type="spellStart"/>
      <w:r w:rsidRPr="00B3550D">
        <w:rPr>
          <w:rFonts w:ascii="inherit" w:hAnsi="inherit"/>
          <w:sz w:val="28"/>
          <w:szCs w:val="28"/>
        </w:rPr>
        <w:t>адресности</w:t>
      </w:r>
      <w:proofErr w:type="spellEnd"/>
      <w:r w:rsidRPr="00B3550D">
        <w:rPr>
          <w:rFonts w:ascii="inherit" w:hAnsi="inherit"/>
          <w:sz w:val="28"/>
          <w:szCs w:val="28"/>
        </w:rPr>
        <w:t xml:space="preserve"> и целевого характера бюджетных средств.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3.Оценка эффективности реализации муниципальных программ осуществляется муниципальным заказчиком программы по годам в течение всего срока реализации программы.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proofErr w:type="gramStart"/>
      <w:r w:rsidRPr="00B3550D">
        <w:rPr>
          <w:rFonts w:ascii="inherit" w:hAnsi="inherit"/>
          <w:sz w:val="28"/>
          <w:szCs w:val="28"/>
        </w:rPr>
        <w:t>4.Заказчик программы в составе ежегодного отчета о ходе работ по муниципальной программе представляет в Исполнительный комитет Лениногорского муниципального района Республики Татарстан информацию об оценке эффективности реализации муниципальной программы по форме в соответствии с приложением к настоящему Порядку.</w:t>
      </w:r>
      <w:proofErr w:type="gramEnd"/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proofErr w:type="gramStart"/>
      <w:r w:rsidRPr="00B3550D">
        <w:rPr>
          <w:rFonts w:ascii="inherit" w:hAnsi="inherit"/>
          <w:sz w:val="28"/>
          <w:szCs w:val="28"/>
        </w:rPr>
        <w:t>Заказчик программы представляет в Исполнительный комитет Лениногорского муниципального района Республики Татарстан также пояснительную записку, содержащую основные сведения о результатах реализации программы, выполнении целевых показателей, об объеме затраченных на реализацию программы финансовых ресурсов.</w:t>
      </w:r>
      <w:proofErr w:type="gramEnd"/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5.Для проведения оценки эффективности реализации муниципальной программы заказчик программы использует целевые показатели, содержащиеся в паспорте программы.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 xml:space="preserve">В процессе </w:t>
      </w:r>
      <w:proofErr w:type="gramStart"/>
      <w:r w:rsidRPr="00B3550D">
        <w:rPr>
          <w:rFonts w:ascii="inherit" w:hAnsi="inherit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 w:rsidRPr="00B3550D">
        <w:rPr>
          <w:rFonts w:ascii="inherit" w:hAnsi="inherit"/>
          <w:sz w:val="28"/>
          <w:szCs w:val="28"/>
        </w:rPr>
        <w:t xml:space="preserve"> осуществляется сопоставление значений достигнутых показателей со значениями показателей, содержащихся в паспорте программы.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6.Оценка эффективности реализации муниципальных программ должна содержать общую оценку вклада муниципальной программы в экономическое развитие района, а также оценку эффективности расходования бюджетных средств.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lastRenderedPageBreak/>
        <w:t>Оценка вклада муниципальной программы в экономическое развитие района производится по следующим направлениям: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1) степень достижения целей;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2) степень соответствия запланированному уровню затрат.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7.Бюджетная эффективность муниципальной программы определяется как изменение финансовых поступлений в бюджеты всех уровней вследствие реализации муниципальной программы и изменение объема и состава расходных обязательств.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Оценка бюджетной эффективности проводится раздельно по всем уровням бюджетной системы.</w:t>
      </w:r>
    </w:p>
    <w:p w:rsidR="00703D4F" w:rsidRPr="00B3550D" w:rsidRDefault="00703D4F" w:rsidP="00703D4F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8.Основные сведения о результатах реализации программы, выполнении целевых показателей, об объеме затраченных на реализацию программы финансовых ресурсов публикуются в средствах массовой информации.</w:t>
      </w:r>
    </w:p>
    <w:p w:rsidR="00703D4F" w:rsidRPr="00B3550D" w:rsidRDefault="00703D4F" w:rsidP="00703D4F">
      <w:pPr>
        <w:jc w:val="center"/>
        <w:textAlignment w:val="baseline"/>
        <w:rPr>
          <w:rFonts w:ascii="inherit" w:hAnsi="inherit"/>
          <w:sz w:val="28"/>
          <w:szCs w:val="28"/>
        </w:rPr>
      </w:pPr>
    </w:p>
    <w:p w:rsidR="00B3550D" w:rsidRDefault="00703D4F" w:rsidP="00703D4F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_________________________________________________________</w:t>
      </w: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P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Default="00B3550D" w:rsidP="00B3550D">
      <w:pPr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  <w:r>
        <w:rPr>
          <w:rFonts w:ascii="inherit" w:hAnsi="inherit"/>
          <w:sz w:val="28"/>
          <w:szCs w:val="28"/>
        </w:rPr>
        <w:tab/>
      </w: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</w:pPr>
    </w:p>
    <w:p w:rsidR="00B3550D" w:rsidRDefault="00B3550D" w:rsidP="00B3550D">
      <w:pPr>
        <w:tabs>
          <w:tab w:val="left" w:pos="1950"/>
        </w:tabs>
        <w:rPr>
          <w:rFonts w:ascii="inherit" w:hAnsi="inherit"/>
          <w:sz w:val="28"/>
          <w:szCs w:val="28"/>
        </w:rPr>
        <w:sectPr w:rsidR="00B3550D" w:rsidSect="00703D4F">
          <w:pgSz w:w="11906" w:h="16838"/>
          <w:pgMar w:top="1134" w:right="1133" w:bottom="1134" w:left="993" w:header="708" w:footer="708" w:gutter="0"/>
          <w:cols w:space="708"/>
          <w:docGrid w:linePitch="360"/>
        </w:sectPr>
      </w:pPr>
    </w:p>
    <w:p w:rsidR="00B3550D" w:rsidRPr="00B3550D" w:rsidRDefault="00B3550D" w:rsidP="00B3550D">
      <w:pPr>
        <w:ind w:left="10348"/>
        <w:jc w:val="both"/>
        <w:textAlignment w:val="baseline"/>
        <w:rPr>
          <w:rFonts w:ascii="inherit" w:hAnsi="inherit"/>
        </w:rPr>
      </w:pPr>
      <w:r w:rsidRPr="00B3550D">
        <w:rPr>
          <w:rFonts w:ascii="inherit" w:hAnsi="inherit"/>
        </w:rPr>
        <w:lastRenderedPageBreak/>
        <w:t xml:space="preserve">Приложение </w:t>
      </w:r>
    </w:p>
    <w:p w:rsidR="00B3550D" w:rsidRPr="00B3550D" w:rsidRDefault="00B3550D" w:rsidP="00B3550D">
      <w:pPr>
        <w:ind w:left="10348"/>
        <w:jc w:val="both"/>
        <w:textAlignment w:val="baseline"/>
        <w:rPr>
          <w:rFonts w:ascii="inherit" w:hAnsi="inherit"/>
        </w:rPr>
      </w:pPr>
      <w:r w:rsidRPr="00B3550D">
        <w:rPr>
          <w:rFonts w:ascii="inherit" w:hAnsi="inherit"/>
        </w:rPr>
        <w:t>к Порядку проведения и критериям оценки эффективности реализации муниципальных программ</w:t>
      </w:r>
    </w:p>
    <w:p w:rsidR="00703D4F" w:rsidRDefault="00703D4F" w:rsidP="00B3550D">
      <w:pPr>
        <w:rPr>
          <w:rFonts w:ascii="inherit" w:hAnsi="inherit"/>
          <w:sz w:val="28"/>
          <w:szCs w:val="28"/>
        </w:rPr>
      </w:pPr>
    </w:p>
    <w:p w:rsidR="00B3550D" w:rsidRDefault="00B3550D" w:rsidP="00B3550D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 xml:space="preserve">Информация об оценке эффективности реализации </w:t>
      </w:r>
    </w:p>
    <w:p w:rsidR="00B3550D" w:rsidRPr="00B3550D" w:rsidRDefault="00B3550D" w:rsidP="00B3550D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3550D">
        <w:rPr>
          <w:rFonts w:ascii="inherit" w:hAnsi="inherit"/>
          <w:sz w:val="28"/>
          <w:szCs w:val="28"/>
        </w:rPr>
        <w:t>муниципальных программ за отчетный __________ финансовый год и за весь период реализации _________ годов</w:t>
      </w:r>
    </w:p>
    <w:p w:rsidR="00B3550D" w:rsidRDefault="00B3550D" w:rsidP="00B3550D">
      <w:pPr>
        <w:textAlignment w:val="baseline"/>
        <w:rPr>
          <w:rFonts w:ascii="inherit" w:hAnsi="inherit"/>
          <w:sz w:val="27"/>
          <w:szCs w:val="27"/>
        </w:rPr>
      </w:pPr>
    </w:p>
    <w:tbl>
      <w:tblPr>
        <w:tblW w:w="1548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1"/>
        <w:gridCol w:w="1541"/>
        <w:gridCol w:w="926"/>
        <w:gridCol w:w="964"/>
        <w:gridCol w:w="929"/>
        <w:gridCol w:w="929"/>
        <w:gridCol w:w="1372"/>
        <w:gridCol w:w="978"/>
        <w:gridCol w:w="1073"/>
        <w:gridCol w:w="1260"/>
        <w:gridCol w:w="1441"/>
        <w:gridCol w:w="1260"/>
        <w:gridCol w:w="1260"/>
        <w:gridCol w:w="1166"/>
      </w:tblGrid>
      <w:tr w:rsidR="00B3550D" w:rsidRPr="00AD5197" w:rsidTr="00B3550D">
        <w:tc>
          <w:tcPr>
            <w:tcW w:w="0" w:type="auto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Наименование показателей результативности</w:t>
            </w:r>
          </w:p>
        </w:tc>
        <w:tc>
          <w:tcPr>
            <w:tcW w:w="0" w:type="auto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Единица измерения</w:t>
            </w:r>
          </w:p>
        </w:tc>
        <w:tc>
          <w:tcPr>
            <w:tcW w:w="4194" w:type="dxa"/>
            <w:gridSpan w:val="4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8438" w:type="dxa"/>
            <w:gridSpan w:val="7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Фактически достигнутые значения показателей</w:t>
            </w:r>
          </w:p>
        </w:tc>
      </w:tr>
      <w:tr w:rsidR="00B3550D" w:rsidRPr="00AD5197" w:rsidTr="00B3550D">
        <w:tc>
          <w:tcPr>
            <w:tcW w:w="0" w:type="auto"/>
            <w:vMerge/>
            <w:vAlign w:val="center"/>
          </w:tcPr>
          <w:p w:rsidR="00B3550D" w:rsidRPr="00AD5197" w:rsidRDefault="00B3550D" w:rsidP="00244352">
            <w:pPr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3550D" w:rsidRPr="00AD5197" w:rsidRDefault="00B3550D" w:rsidP="00244352">
            <w:pPr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3550D" w:rsidRPr="00AD5197" w:rsidRDefault="00B3550D" w:rsidP="00244352">
            <w:pPr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1-й год реализации</w:t>
            </w:r>
          </w:p>
        </w:tc>
        <w:tc>
          <w:tcPr>
            <w:tcW w:w="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2-й год реализации</w:t>
            </w:r>
          </w:p>
        </w:tc>
        <w:tc>
          <w:tcPr>
            <w:tcW w:w="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3-й год реализации</w:t>
            </w:r>
          </w:p>
        </w:tc>
        <w:tc>
          <w:tcPr>
            <w:tcW w:w="1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и так далее по годам реализации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1-й год реализации</w:t>
            </w:r>
          </w:p>
        </w:tc>
        <w:tc>
          <w:tcPr>
            <w:tcW w:w="10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отклонение от планового значения (процентов)</w:t>
            </w: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2-й год реализации Программы</w:t>
            </w:r>
          </w:p>
        </w:tc>
        <w:tc>
          <w:tcPr>
            <w:tcW w:w="1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отклонение от планового значения (процентов)</w:t>
            </w: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3-й год реализации Программы</w:t>
            </w: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отклонение от планового значения (процентов)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и так далее по годам реализации Программы</w:t>
            </w:r>
          </w:p>
        </w:tc>
      </w:tr>
      <w:tr w:rsidR="00B3550D" w:rsidRPr="00AD5197" w:rsidTr="00B3550D"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4</w:t>
            </w:r>
          </w:p>
        </w:tc>
        <w:tc>
          <w:tcPr>
            <w:tcW w:w="929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5</w:t>
            </w:r>
          </w:p>
        </w:tc>
        <w:tc>
          <w:tcPr>
            <w:tcW w:w="929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6</w:t>
            </w:r>
          </w:p>
        </w:tc>
        <w:tc>
          <w:tcPr>
            <w:tcW w:w="137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8</w:t>
            </w:r>
          </w:p>
        </w:tc>
        <w:tc>
          <w:tcPr>
            <w:tcW w:w="1073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9</w:t>
            </w:r>
          </w:p>
        </w:tc>
        <w:tc>
          <w:tcPr>
            <w:tcW w:w="1260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10</w:t>
            </w:r>
          </w:p>
        </w:tc>
        <w:tc>
          <w:tcPr>
            <w:tcW w:w="1441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11</w:t>
            </w:r>
          </w:p>
        </w:tc>
        <w:tc>
          <w:tcPr>
            <w:tcW w:w="1260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12</w:t>
            </w:r>
          </w:p>
        </w:tc>
        <w:tc>
          <w:tcPr>
            <w:tcW w:w="1260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14</w:t>
            </w:r>
          </w:p>
        </w:tc>
      </w:tr>
      <w:tr w:rsidR="00B3550D" w:rsidRPr="00AD5197" w:rsidTr="00B355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Показатель результативности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0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</w:tr>
      <w:tr w:rsidR="00B3550D" w:rsidRPr="00AD5197" w:rsidTr="00B3550D"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Показатель результативности 2</w:t>
            </w: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</w:tr>
      <w:tr w:rsidR="00B3550D" w:rsidRPr="00AD5197" w:rsidTr="00B355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textAlignment w:val="baseline"/>
              <w:rPr>
                <w:rFonts w:ascii="inherit" w:hAnsi="inherit"/>
                <w:sz w:val="16"/>
                <w:szCs w:val="16"/>
              </w:rPr>
            </w:pPr>
            <w:r w:rsidRPr="00AD5197">
              <w:rPr>
                <w:rFonts w:ascii="inherit" w:hAnsi="inherit"/>
                <w:sz w:val="16"/>
                <w:szCs w:val="16"/>
              </w:rPr>
              <w:t>Показатель результативности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0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550D" w:rsidRPr="00AD5197" w:rsidRDefault="00B3550D" w:rsidP="00244352">
            <w:pPr>
              <w:jc w:val="center"/>
              <w:rPr>
                <w:rFonts w:ascii="inherit" w:hAnsi="inherit"/>
                <w:sz w:val="16"/>
                <w:szCs w:val="16"/>
              </w:rPr>
            </w:pPr>
          </w:p>
        </w:tc>
      </w:tr>
    </w:tbl>
    <w:p w:rsidR="00B3550D" w:rsidRDefault="00B3550D" w:rsidP="00B3550D">
      <w:pPr>
        <w:textAlignment w:val="baseline"/>
        <w:rPr>
          <w:rFonts w:ascii="inherit" w:hAnsi="inherit"/>
          <w:sz w:val="27"/>
          <w:szCs w:val="27"/>
        </w:rPr>
      </w:pPr>
    </w:p>
    <w:p w:rsidR="00CF5DFF" w:rsidRDefault="00CF5DFF"/>
    <w:sectPr w:rsidR="00CF5DFF" w:rsidSect="00542F2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3D4F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435A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42F2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D324C"/>
    <w:rsid w:val="006E29B0"/>
    <w:rsid w:val="006F0D3F"/>
    <w:rsid w:val="006F71B6"/>
    <w:rsid w:val="007023CF"/>
    <w:rsid w:val="00703D4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5756B"/>
    <w:rsid w:val="009624DB"/>
    <w:rsid w:val="00967ABD"/>
    <w:rsid w:val="00977FBF"/>
    <w:rsid w:val="0098556B"/>
    <w:rsid w:val="009920C3"/>
    <w:rsid w:val="009C0611"/>
    <w:rsid w:val="009D0090"/>
    <w:rsid w:val="009D2E12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550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F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03D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D4F"/>
    <w:rPr>
      <w:rFonts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2016-08-04T08:54:00Z</cp:lastPrinted>
  <dcterms:created xsi:type="dcterms:W3CDTF">2016-08-04T08:48:00Z</dcterms:created>
  <dcterms:modified xsi:type="dcterms:W3CDTF">2016-08-15T04:39:00Z</dcterms:modified>
</cp:coreProperties>
</file>