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A50242" w:rsidRPr="00517CC9" w:rsidTr="00A50242">
        <w:trPr>
          <w:trHeight w:val="1979"/>
        </w:trPr>
        <w:tc>
          <w:tcPr>
            <w:tcW w:w="5000" w:type="pct"/>
          </w:tcPr>
          <w:p w:rsidR="00A50242" w:rsidRPr="00517CC9" w:rsidRDefault="00A50242" w:rsidP="004C2C36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 xml:space="preserve">Хөрмәтле </w:t>
            </w:r>
            <w:r w:rsidRPr="00517CC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Алексей Валерьевич, </w:t>
            </w:r>
            <w:proofErr w:type="spellStart"/>
            <w:r w:rsidRPr="00517CC9">
              <w:rPr>
                <w:rFonts w:ascii="Times New Roman" w:hAnsi="Times New Roman" w:cs="Times New Roman"/>
                <w:b/>
                <w:sz w:val="32"/>
                <w:szCs w:val="32"/>
              </w:rPr>
              <w:t>депутатлар</w:t>
            </w:r>
            <w:proofErr w:type="spellEnd"/>
            <w:r w:rsidRPr="00517CC9"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  <w:p w:rsidR="00A50242" w:rsidRPr="00517CC9" w:rsidRDefault="00A50242" w:rsidP="004C2C36">
            <w:pPr>
              <w:spacing w:line="360" w:lineRule="auto"/>
              <w:ind w:right="28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Уважаемый Алексей Валерьевич, депутаты, приглашенные!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2557DB" w:rsidRDefault="00A50242" w:rsidP="002871F4">
            <w:pPr>
              <w:shd w:val="clear" w:color="auto" w:fill="FFFFFF"/>
              <w:spacing w:line="360" w:lineRule="auto"/>
              <w:ind w:right="283"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tt-RU" w:eastAsia="ru-RU"/>
              </w:rPr>
              <w:t>Прошедший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2015 год для всех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нас был  годом успешных действий, вместившим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себя яркие страни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цы трудовых достижений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 производственной и социальной сфере. </w:t>
            </w:r>
            <w:proofErr w:type="gramStart"/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 всё это на фоне таких важных  событий как 70-летие Победы в Великой Отечественной войне, 60-летний юб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илей нашего города Лениногорска и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70-летие градообразующего предприятия – управления НГДУ ЛН,  выборы Президента Республики Татарстан и представительных органов </w:t>
            </w:r>
            <w:bookmarkStart w:id="0" w:name="_GoBack"/>
            <w:bookmarkEnd w:id="0"/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местной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показавшие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высокое доверие </w:t>
            </w:r>
            <w:proofErr w:type="spellStart"/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лениногорцев</w:t>
            </w:r>
            <w:proofErr w:type="spellEnd"/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выбранному в Республике курсу на социальную стабильность, межнациональное согласие и экономическое развитие.</w:t>
            </w:r>
            <w:proofErr w:type="gramEnd"/>
          </w:p>
        </w:tc>
      </w:tr>
      <w:tr w:rsidR="00A50242" w:rsidRPr="00517CC9" w:rsidTr="00A50242">
        <w:trPr>
          <w:trHeight w:val="2967"/>
        </w:trPr>
        <w:tc>
          <w:tcPr>
            <w:tcW w:w="5000" w:type="pct"/>
          </w:tcPr>
          <w:p w:rsidR="00A50242" w:rsidRPr="00517CC9" w:rsidRDefault="00A50242" w:rsidP="004C2C36">
            <w:pPr>
              <w:shd w:val="clear" w:color="auto" w:fill="FFFFFF"/>
              <w:spacing w:line="360" w:lineRule="auto"/>
              <w:ind w:right="283" w:firstLine="601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Деятельность  всех органов местного самоуправления в отчетном году была направлена, прежде всего,</w:t>
            </w:r>
          </w:p>
          <w:p w:rsidR="00A50242" w:rsidRPr="00517CC9" w:rsidRDefault="00A50242" w:rsidP="004C2C36">
            <w:pPr>
              <w:shd w:val="clear" w:color="auto" w:fill="FFFFFF"/>
              <w:spacing w:line="360" w:lineRule="auto"/>
              <w:ind w:right="283" w:firstLine="601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-на реализацию основных задач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мероприятий П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ослания Презид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ента Республики Татарстан.</w:t>
            </w:r>
          </w:p>
          <w:p w:rsidR="00A50242" w:rsidRPr="00517CC9" w:rsidRDefault="00A50242" w:rsidP="004C2C36">
            <w:pPr>
              <w:shd w:val="clear" w:color="auto" w:fill="FFFFFF"/>
              <w:spacing w:line="360" w:lineRule="auto"/>
              <w:ind w:right="283" w:firstLine="601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-на обеспечение положительно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 динамики социального развития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и сохранение устойчивых темпов экономического роста в целях улучшения условий жизни населения.</w:t>
            </w:r>
          </w:p>
          <w:p w:rsidR="00A50242" w:rsidRPr="00517CC9" w:rsidRDefault="00A50242" w:rsidP="002871F4">
            <w:pPr>
              <w:shd w:val="clear" w:color="auto" w:fill="FFFFFF"/>
              <w:spacing w:line="360" w:lineRule="auto"/>
              <w:ind w:right="283" w:firstLine="601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Социально- экономическое развитие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Лениногорского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айона осуществлялось на основе С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тратегии развития Республики Татарстан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- 2030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и программ развития района.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517CC9" w:rsidRDefault="00A50242" w:rsidP="004C2C36">
            <w:pPr>
              <w:shd w:val="clear" w:color="auto" w:fill="FFFFFF"/>
              <w:spacing w:line="360" w:lineRule="auto"/>
              <w:ind w:right="283"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Оценивая  прошедший 2015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год, с полным основанием можно утверждать, что он был динамичным: продолжился рост экономики, развивалась инфраструктура, велось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благоустройство  территории города и сельских населенных пунктов.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517CC9" w:rsidRDefault="00A50242" w:rsidP="00A83659">
            <w:pPr>
              <w:spacing w:line="360" w:lineRule="auto"/>
              <w:ind w:right="283" w:firstLine="601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lastRenderedPageBreak/>
              <w:t>Уважаемые депутаты!</w:t>
            </w:r>
          </w:p>
          <w:p w:rsidR="00A50242" w:rsidRPr="00517CC9" w:rsidRDefault="00A50242" w:rsidP="004C2C36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В деятельности органов местного самоуправления приоритетной остается </w:t>
            </w:r>
            <w:r w:rsidRPr="00517CC9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работа с населением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. Е</w:t>
            </w: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жегодные собрания граждан в микрорайонах города и отчеты глав сельских поселений о своей деятельности позволяют выявить нужды и потребности населения.</w:t>
            </w:r>
          </w:p>
          <w:p w:rsidR="00A50242" w:rsidRPr="00517CC9" w:rsidRDefault="00A50242" w:rsidP="004C2C36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В отчетном году в адрес органов местного самоуправления поступило более 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двух </w:t>
            </w: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тысяч обращений, на личном приеме принято 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около 400 человек. Через государственную информационную систему</w:t>
            </w: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Народный контроль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поступило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свыше 800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заяв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ок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. Из них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640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решено положительно, остальные взяты в работу.</w:t>
            </w:r>
          </w:p>
          <w:p w:rsidR="00A50242" w:rsidRPr="00380908" w:rsidRDefault="00A50242" w:rsidP="00380908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  <w:lang w:val="tt-RU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В основном обращения касаются социальных вопросов, вопросов землепользования, </w:t>
            </w:r>
            <w:r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 xml:space="preserve">ремонта дорог, </w:t>
            </w:r>
            <w:r w:rsidRPr="00517CC9">
              <w:rPr>
                <w:rFonts w:ascii="Times New Roman" w:hAnsi="Times New Roman" w:cs="Times New Roman"/>
                <w:sz w:val="32"/>
                <w:szCs w:val="32"/>
                <w:lang w:val="tt-RU"/>
              </w:rPr>
              <w:t>улучшения жилищных условий и вопросов жилищно-коммунального хозяйства.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AF2DCF" w:rsidRDefault="00A50242" w:rsidP="00A83659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3D57">
              <w:rPr>
                <w:rFonts w:ascii="Times New Roman" w:hAnsi="Times New Roman" w:cs="Times New Roman"/>
                <w:b/>
                <w:sz w:val="32"/>
                <w:szCs w:val="32"/>
              </w:rPr>
              <w:t>Численность постоянного населения муниципального района на 1 января 2016 года составила 85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E83D57">
              <w:rPr>
                <w:rFonts w:ascii="Times New Roman" w:hAnsi="Times New Roman" w:cs="Times New Roman"/>
                <w:b/>
                <w:sz w:val="32"/>
                <w:szCs w:val="32"/>
              </w:rPr>
              <w:t>300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человек</w:t>
            </w:r>
            <w:r w:rsidRPr="00AF2DCF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50242" w:rsidRDefault="00A50242" w:rsidP="00FD16C8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В процессах естественного движения населения района в отчетном периоде отмечается дальнейшее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проявление негативных тенденций: в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еличина естественной убыли населения в сравнении с 2014 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одом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увел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ичилась в 2 раза, наблюдается отрицательная миграция.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50242" w:rsidRPr="00AC3DC0" w:rsidRDefault="00A50242" w:rsidP="00A83659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Демографические показатели представлены  на слайде</w:t>
            </w:r>
            <w:r w:rsidRPr="00AC3D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50242" w:rsidRPr="00E83D57" w:rsidRDefault="00A50242" w:rsidP="00FD16C8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Индикаторами, характеризующим</w:t>
            </w:r>
            <w:r w:rsidRPr="00E83D57">
              <w:rPr>
                <w:rFonts w:ascii="Times New Roman" w:hAnsi="Times New Roman" w:cs="Times New Roman"/>
                <w:b/>
                <w:sz w:val="32"/>
                <w:szCs w:val="32"/>
              </w:rPr>
              <w:t>и уровень жизни населения, является его занятость и заработная плата.</w:t>
            </w:r>
          </w:p>
          <w:p w:rsidR="00A50242" w:rsidRPr="00517CC9" w:rsidRDefault="00A50242" w:rsidP="00A83659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Среднесписочная численность работников 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редприятий района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составила свыше 27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тыс. человек, что на уровне 2014 года (27,8 тыс. человек).</w:t>
            </w:r>
          </w:p>
          <w:p w:rsidR="00A50242" w:rsidRPr="00517CC9" w:rsidRDefault="00A50242" w:rsidP="00A83659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Численность получате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лей пенсии в 2015 году увеличилась на 0,4% и составила около 26 тысяч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че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ловек. Средний размер начисленной пенсии по итогам отчетного года  свыше 12 тысяч рублей.</w:t>
            </w:r>
          </w:p>
          <w:p w:rsidR="00A50242" w:rsidRPr="00517CC9" w:rsidRDefault="00A50242" w:rsidP="00A83659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На 1 января 2016 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ода количество  граждан, имеющих статус безработных, зарегистрирован на уровне 0,67% от численности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экономически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активного населения, что ниже на 14%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показателя 2014 года.</w:t>
            </w:r>
          </w:p>
          <w:p w:rsidR="00A50242" w:rsidRPr="00517CC9" w:rsidRDefault="00A50242" w:rsidP="00A83659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Среднемесячные денежные доходы населения на 1 января 2016 года  составили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более 21 тысяч рублей, темп роста -108%.</w:t>
            </w:r>
          </w:p>
          <w:p w:rsidR="00A50242" w:rsidRPr="00517CC9" w:rsidRDefault="00A50242" w:rsidP="00A83659">
            <w:pPr>
              <w:spacing w:line="360" w:lineRule="auto"/>
              <w:ind w:right="283"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Среднемесячная заработная плата по предприятиям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района по итогам отчетного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года  составила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более 30 тысяч рублей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или </w:t>
            </w:r>
            <w:r w:rsidRPr="00D82AE3">
              <w:rPr>
                <w:rFonts w:ascii="Times New Roman" w:hAnsi="Times New Roman" w:cs="Times New Roman"/>
                <w:sz w:val="32"/>
                <w:szCs w:val="32"/>
              </w:rPr>
              <w:t>109%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от уровня начисле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нной заработной платы за 2014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год. </w:t>
            </w:r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(Заработная плата в разрезе отраслей представлена на слайде).</w:t>
            </w:r>
          </w:p>
          <w:p w:rsidR="00A50242" w:rsidRPr="00DB5829" w:rsidRDefault="00A50242" w:rsidP="00DB5829">
            <w:pPr>
              <w:shd w:val="clear" w:color="auto" w:fill="FFFFFF"/>
              <w:spacing w:line="360" w:lineRule="auto"/>
              <w:ind w:right="283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Уровень жизни населения Лениногорского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итогам 2015 года достиг индекса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2,6,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что выше среднереспубликанског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 показателя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C3D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по республике – 2,16).</w:t>
            </w:r>
            <w:r w:rsidRPr="00AC3D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Default="00A50242" w:rsidP="00C625D6">
            <w:pPr>
              <w:spacing w:after="240"/>
              <w:ind w:right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Уважаемые депутаты!</w:t>
            </w:r>
          </w:p>
          <w:p w:rsidR="00A50242" w:rsidRPr="00D00058" w:rsidRDefault="00A50242" w:rsidP="00D00058">
            <w:pPr>
              <w:spacing w:line="360" w:lineRule="auto"/>
              <w:ind w:right="28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итогам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2015 года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Лениногорский район относится к категории районов со стабильно развивающ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ейся экономикой и   занимает вос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ьмое ме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 xml:space="preserve">сто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из 45 муниципальных районов и четвертое место среди городов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рейтинге социально-экономического развития муниципальных образований Республики Та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тарстан. 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0438E9" w:rsidRDefault="00A50242" w:rsidP="002F5301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41836">
              <w:rPr>
                <w:rFonts w:ascii="Times New Roman" w:hAnsi="Times New Roman" w:cs="Times New Roman"/>
                <w:b/>
                <w:sz w:val="32"/>
                <w:szCs w:val="32"/>
              </w:rPr>
              <w:t>Основой экономического развития Лениногорского муниципального района является промышленность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. Объем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отгруженной промышленной продукции за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год составил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свыше 20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млрд. рублей, что на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9% выше  показателя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год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A50242" w:rsidRPr="00241836" w:rsidRDefault="00A50242" w:rsidP="006A3C6E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Наибольший рост производства продукции обеспечили предприятия и организации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Pr="00241836">
              <w:rPr>
                <w:rFonts w:ascii="Times New Roman" w:hAnsi="Times New Roman" w:cs="Times New Roman"/>
                <w:sz w:val="32"/>
                <w:szCs w:val="32"/>
              </w:rPr>
              <w:t>ООО «Та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тнефть –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ЛениногорскРемСервис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», </w:t>
            </w:r>
            <w:r w:rsidRPr="00241836">
              <w:rPr>
                <w:rFonts w:ascii="Times New Roman" w:hAnsi="Times New Roman" w:cs="Times New Roman"/>
                <w:sz w:val="32"/>
                <w:szCs w:val="32"/>
              </w:rPr>
              <w:t>ЗАО «</w:t>
            </w:r>
            <w:proofErr w:type="spellStart"/>
            <w:r w:rsidRPr="00241836">
              <w:rPr>
                <w:rFonts w:ascii="Times New Roman" w:hAnsi="Times New Roman" w:cs="Times New Roman"/>
                <w:sz w:val="32"/>
                <w:szCs w:val="32"/>
              </w:rPr>
              <w:t>Охтин</w:t>
            </w:r>
            <w:proofErr w:type="spellEnd"/>
            <w:r w:rsidRPr="00241836">
              <w:rPr>
                <w:rFonts w:ascii="Times New Roman" w:hAnsi="Times New Roman" w:cs="Times New Roman"/>
                <w:sz w:val="32"/>
                <w:szCs w:val="32"/>
              </w:rPr>
              <w:t>-Ойл», ООО «Бурение», ООО «</w:t>
            </w:r>
            <w:proofErr w:type="spellStart"/>
            <w:r w:rsidRPr="00241836">
              <w:rPr>
                <w:rFonts w:ascii="Times New Roman" w:hAnsi="Times New Roman" w:cs="Times New Roman"/>
                <w:sz w:val="32"/>
                <w:szCs w:val="32"/>
              </w:rPr>
              <w:t>Татбурнефть</w:t>
            </w:r>
            <w:proofErr w:type="spellEnd"/>
            <w:r w:rsidRPr="00241836">
              <w:rPr>
                <w:rFonts w:ascii="Times New Roman" w:hAnsi="Times New Roman" w:cs="Times New Roman"/>
                <w:sz w:val="32"/>
                <w:szCs w:val="32"/>
              </w:rPr>
              <w:t>–ЛУТР»,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Геотех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», НГДУ ЛН</w:t>
            </w:r>
            <w:r w:rsidRPr="00241836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A50242" w:rsidRPr="000438E9" w:rsidRDefault="00A50242" w:rsidP="000438E9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Валовый  территориальный продукт по оценке на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 год достиг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 млрд. рублей, с темпом роста 104%.</w:t>
            </w:r>
          </w:p>
          <w:p w:rsidR="00A50242" w:rsidRPr="000438E9" w:rsidRDefault="00A50242" w:rsidP="009059B8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Объем отгруженных товаров собственного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производства, работ и услуг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в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году составил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более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35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,5 млрд. рублей, что на 2% превышает показатели аналогичного периода прошлого года.</w:t>
            </w:r>
          </w:p>
          <w:p w:rsidR="00A50242" w:rsidRPr="009059B8" w:rsidRDefault="00A50242" w:rsidP="000438E9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Около 80% объема отгруженной продукции собс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твенного производства обеспечили градообразующие предприятия, такие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как НГДУ «</w:t>
            </w:r>
            <w:proofErr w:type="spellStart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Лениногорскнефть</w:t>
            </w:r>
            <w:proofErr w:type="spellEnd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», ООО «ТНГ-</w:t>
            </w:r>
            <w:proofErr w:type="spellStart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ЛенГИС</w:t>
            </w:r>
            <w:proofErr w:type="spellEnd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ООО «Бурение»,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Роснефтекомплект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Охтин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-Ойл», ООО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Татбурнефть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УТР». Перечень всех предприятий представлен на слайде. </w:t>
            </w:r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(ООО «Татнефть-</w:t>
            </w:r>
            <w:proofErr w:type="spellStart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ЛениногорскРемСервис</w:t>
            </w:r>
            <w:proofErr w:type="spellEnd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», ООО «</w:t>
            </w:r>
            <w:proofErr w:type="spellStart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Агропа</w:t>
            </w:r>
            <w:proofErr w:type="gramStart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Татарстан», ООО «Лениногорское УТТ», ЗАО «</w:t>
            </w:r>
            <w:proofErr w:type="spellStart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Геотех</w:t>
            </w:r>
            <w:proofErr w:type="spellEnd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», ООО «ЖБИ-Строй», ООО «</w:t>
            </w:r>
            <w:proofErr w:type="spellStart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Ортэкс</w:t>
            </w:r>
            <w:proofErr w:type="spellEnd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», ООО «ЛМЗ», по району ООО «Агрофирма </w:t>
            </w:r>
            <w:proofErr w:type="spellStart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Ялтау</w:t>
            </w:r>
            <w:proofErr w:type="spellEnd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», санаторий «</w:t>
            </w:r>
            <w:proofErr w:type="spellStart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>Бакирово</w:t>
            </w:r>
            <w:proofErr w:type="spellEnd"/>
            <w:r w:rsidRPr="00AC3D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»). </w:t>
            </w:r>
          </w:p>
          <w:p w:rsidR="00A50242" w:rsidRPr="000438E9" w:rsidRDefault="00A50242" w:rsidP="000438E9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Сохраняется объём добычи нефти. За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год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добыто более 3,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млн.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тонн нефти, из них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% приходится на малые нефтяные компании ЗАО «</w:t>
            </w:r>
            <w:proofErr w:type="spellStart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Геотех</w:t>
            </w:r>
            <w:proofErr w:type="spellEnd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», ЗАО «</w:t>
            </w:r>
            <w:proofErr w:type="spellStart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Охтин</w:t>
            </w:r>
            <w:proofErr w:type="spellEnd"/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-Ойл».</w:t>
            </w:r>
          </w:p>
          <w:p w:rsidR="00A50242" w:rsidRPr="000438E9" w:rsidRDefault="00A50242" w:rsidP="00CB47D2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Объем инвестиций в основной капитал в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году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по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оценке составил свыше 8 млрд. рублей или 108%  от показателя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 года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A50242" w:rsidRPr="000438E9" w:rsidRDefault="00A50242" w:rsidP="00273F72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Немаловажную роль в экономике района играет малый и средний бизнес. На территор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ии Лениногорского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района осуществляют деятельность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551 малых и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средних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экономич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ески активных предприятий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би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знеса, в которых занято около 5,5 тыс.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человек,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и более полутора тысячи индивидуальных предпринимателей.</w:t>
            </w:r>
          </w:p>
          <w:p w:rsidR="00A50242" w:rsidRDefault="00A50242" w:rsidP="000945C0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В целом оборот субъектов малого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среднего 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>предпринима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тельства  по итогам 2015 года возрос по сравнению с 2014 годом на 2% и составил порядка 9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млрд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 рублей.</w:t>
            </w:r>
            <w:r w:rsidRPr="000438E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 сожалению, говоря о сегменте малого и среднего бизнеса надо признать, что нам не удалось пока достичь запланированных показателей. 11% - такова доля предпринимательства в экономике района – этот показатель для нас  низкий. </w:t>
            </w:r>
          </w:p>
          <w:p w:rsidR="00A50242" w:rsidRDefault="00A50242" w:rsidP="00904E50">
            <w:pPr>
              <w:spacing w:line="360" w:lineRule="auto"/>
              <w:ind w:right="283" w:firstLine="884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61016">
              <w:rPr>
                <w:rFonts w:ascii="Times New Roman" w:hAnsi="Times New Roman" w:cs="Times New Roman"/>
                <w:sz w:val="32"/>
                <w:szCs w:val="32"/>
              </w:rPr>
              <w:t xml:space="preserve">Почти 40% от количества экономически активных субъектов малого бизнеса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</w:t>
            </w:r>
            <w:r w:rsidRPr="00961016">
              <w:rPr>
                <w:rFonts w:ascii="Times New Roman" w:hAnsi="Times New Roman" w:cs="Times New Roman"/>
                <w:sz w:val="32"/>
                <w:szCs w:val="32"/>
              </w:rPr>
              <w:t xml:space="preserve">50%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Pr="00961016">
              <w:rPr>
                <w:rFonts w:ascii="Times New Roman" w:hAnsi="Times New Roman" w:cs="Times New Roman"/>
                <w:sz w:val="32"/>
                <w:szCs w:val="32"/>
              </w:rPr>
              <w:t>индивидуальных предпринимателей осуществляют  свою деятельность в сфере оптовой и розничной торговли, ремонт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961016">
              <w:rPr>
                <w:rFonts w:ascii="Times New Roman" w:hAnsi="Times New Roman" w:cs="Times New Roman"/>
                <w:sz w:val="32"/>
                <w:szCs w:val="32"/>
              </w:rPr>
              <w:t xml:space="preserve"> автотранспорта и бытовых изделий.</w:t>
            </w:r>
          </w:p>
          <w:p w:rsidR="00A50242" w:rsidRPr="002557DB" w:rsidRDefault="00A50242" w:rsidP="002E11BB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27BCC">
              <w:rPr>
                <w:rFonts w:ascii="Times New Roman" w:hAnsi="Times New Roman" w:cs="Times New Roman"/>
                <w:sz w:val="32"/>
                <w:szCs w:val="32"/>
              </w:rPr>
              <w:t xml:space="preserve">Оборот розничной торговли за  2015 составил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свыше 4,5 </w:t>
            </w:r>
            <w:r w:rsidRPr="00427BCC">
              <w:rPr>
                <w:rFonts w:ascii="Times New Roman" w:hAnsi="Times New Roman" w:cs="Times New Roman"/>
                <w:sz w:val="32"/>
                <w:szCs w:val="32"/>
              </w:rPr>
              <w:t>млрд. рублей, или 10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1% от уровня 2014 года.</w:t>
            </w:r>
          </w:p>
          <w:p w:rsidR="00A50242" w:rsidRPr="00E4166B" w:rsidRDefault="00A50242" w:rsidP="002E11BB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отчетном году населению Лениногорского  района было оказано платных услуг на 2 млрд. рублей. Как и в предыдущие годы самыми востребованными в структуре рынка платных услуг остаются услуги обязательного характера: медицинские, жилищно-коммунальные, услуги пассажирского транспорта, связи и бытового характера.</w:t>
            </w:r>
          </w:p>
          <w:p w:rsidR="00A50242" w:rsidRDefault="00A50242" w:rsidP="00CD5A9C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Основная задача районной администрации в области промышленной политики, малого бизнеса -  минимизация негативных социальных последствий от сокращения объемов производства действующих предприятий и привлечение инвестиций для создания новых производств и рабочих мест на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имеющихся площадках в соответствии со Стратегией социально-экономического развития района – 2030, направленной</w:t>
            </w:r>
            <w:r w:rsidRPr="0023344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233446">
              <w:rPr>
                <w:rFonts w:ascii="Times New Roman" w:hAnsi="Times New Roman" w:cs="Times New Roman"/>
                <w:sz w:val="32"/>
                <w:szCs w:val="32"/>
              </w:rPr>
              <w:t>на 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азвитие машиностроительного кластера экономики.</w:t>
            </w:r>
          </w:p>
          <w:p w:rsidR="00A50242" w:rsidRPr="00517CC9" w:rsidRDefault="00A50242" w:rsidP="00CD5A9C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Новая реальность заставляет нас взглянуть по новому на ресурсы, которыми мы располагаем. Мы должны искать перспективные ниши для дальнейшего развития нашей территории.</w:t>
            </w:r>
          </w:p>
        </w:tc>
      </w:tr>
      <w:tr w:rsidR="00A50242" w:rsidRPr="00517CC9" w:rsidTr="00A50242">
        <w:trPr>
          <w:trHeight w:val="4385"/>
        </w:trPr>
        <w:tc>
          <w:tcPr>
            <w:tcW w:w="5000" w:type="pct"/>
          </w:tcPr>
          <w:p w:rsidR="00A50242" w:rsidRPr="004D1B29" w:rsidRDefault="00A50242" w:rsidP="003F45A4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    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На обеспечение потребностей нефтяной отрасли нацелен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инвестиционный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проект производства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блочно</w:t>
            </w:r>
            <w:proofErr w:type="spellEnd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-модульных комплексов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50242" w:rsidRDefault="00A50242" w:rsidP="003F45A4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 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овые рабочие места позволит создать строительство завода </w:t>
            </w:r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ОАО «</w:t>
            </w:r>
            <w:proofErr w:type="spellStart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Сантехприбор</w:t>
            </w:r>
            <w:proofErr w:type="spellEnd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. Так же   перспективной, при наличии добросовестного инвестора для нас остается  реализация </w:t>
            </w:r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проекта строительства электрометаллургического завода «</w:t>
            </w:r>
            <w:proofErr w:type="spellStart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Татсталь</w:t>
            </w:r>
            <w:proofErr w:type="spellEnd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A50242" w:rsidRPr="004D1B29" w:rsidRDefault="00A50242" w:rsidP="00CD5A9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Уважаемый Алексей Валерьевич!</w:t>
            </w:r>
          </w:p>
          <w:p w:rsidR="00A50242" w:rsidRPr="004D1B29" w:rsidRDefault="00A50242" w:rsidP="00CD5A9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>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осим Вашего содействия в привлечении инвестора по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 реализации приоритетного для района и республики в целом, инвестиционного проекта </w:t>
            </w:r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Строительство электрометаллургического завода «</w:t>
            </w:r>
            <w:proofErr w:type="spellStart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>Татсталь</w:t>
            </w:r>
            <w:proofErr w:type="spellEnd"/>
            <w:r w:rsidRPr="004D1B2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». </w:t>
            </w:r>
          </w:p>
          <w:p w:rsidR="00A50242" w:rsidRPr="007E529B" w:rsidRDefault="00A50242" w:rsidP="007E529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Основной целью строительства электрометаллургического завода является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обеспечение республики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  и регионов Приволжского федерального округа металлопрокатом для стройиндустрии и развития объектов транспортной, коммунальной и энергетической инфраструктуры. Реализация данного проекта позволит п</w:t>
            </w:r>
            <w:r w:rsidRPr="004D1B2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овысить   экономический потенциал района, уровень   благосостояния   населения   за   счет   обеспечения гарантированной      занятости, а это 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>около 1500 новых рабочих мест,</w:t>
            </w:r>
            <w:r w:rsidRPr="004D1B2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 достойной оплаты труда и увеличение платежеспособности населения в результате роста </w:t>
            </w:r>
            <w:r w:rsidRPr="004D1B29">
              <w:rPr>
                <w:rFonts w:ascii="Times New Roman" w:hAnsi="Times New Roman" w:cs="Times New Roman"/>
                <w:bCs/>
                <w:sz w:val="32"/>
                <w:szCs w:val="32"/>
              </w:rPr>
              <w:lastRenderedPageBreak/>
              <w:t>доходов.</w:t>
            </w:r>
          </w:p>
          <w:p w:rsidR="00A50242" w:rsidRPr="004D1B29" w:rsidRDefault="00A50242" w:rsidP="00CD5A9C">
            <w:pPr>
              <w:spacing w:line="36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Также  хотелось бы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обратиться к руководству публичного акционерного общества «Татнефть»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 с просьбой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содействии решения проблемных вопросов</w:t>
            </w:r>
            <w:r w:rsidRPr="004D1B29">
              <w:rPr>
                <w:rFonts w:ascii="Times New Roman" w:hAnsi="Times New Roman" w:cs="Times New Roman"/>
                <w:sz w:val="32"/>
                <w:szCs w:val="32"/>
              </w:rPr>
              <w:t xml:space="preserve"> Индустриального парка «Идея-Юго-Восток» для скорейшего восстановления деятельности Технопарка и создания условий для привлечения новых   резидентов.</w:t>
            </w:r>
          </w:p>
        </w:tc>
      </w:tr>
      <w:tr w:rsidR="00A50242" w:rsidRPr="00517CC9" w:rsidTr="00A50242">
        <w:trPr>
          <w:trHeight w:val="77"/>
        </w:trPr>
        <w:tc>
          <w:tcPr>
            <w:tcW w:w="5000" w:type="pct"/>
          </w:tcPr>
          <w:p w:rsidR="00A50242" w:rsidRDefault="00A50242" w:rsidP="00433876">
            <w:pPr>
              <w:shd w:val="clear" w:color="auto" w:fill="FFFFFF"/>
              <w:spacing w:after="240"/>
              <w:ind w:right="28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>Уважаемые  депутаты!</w:t>
            </w:r>
          </w:p>
          <w:p w:rsidR="00A50242" w:rsidRPr="00433876" w:rsidRDefault="00A50242" w:rsidP="00433876">
            <w:pPr>
              <w:shd w:val="clear" w:color="auto" w:fill="FFFFFF"/>
              <w:spacing w:after="240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433876">
              <w:rPr>
                <w:rFonts w:ascii="Times New Roman" w:hAnsi="Times New Roman" w:cs="Times New Roman"/>
                <w:b/>
                <w:sz w:val="32"/>
                <w:szCs w:val="32"/>
              </w:rPr>
              <w:t>Одной из ключевых отраслей в реальном секторе экономики является сельское хозяйство.</w:t>
            </w:r>
          </w:p>
          <w:p w:rsidR="00A50242" w:rsidRDefault="00A50242" w:rsidP="00427BCC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 итогам  года </w:t>
            </w:r>
            <w:r w:rsidRPr="00612579">
              <w:rPr>
                <w:rFonts w:ascii="Times New Roman" w:hAnsi="Times New Roman" w:cs="Times New Roman"/>
                <w:sz w:val="32"/>
                <w:szCs w:val="32"/>
              </w:rPr>
              <w:t xml:space="preserve"> произведено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продукции сельского хозяйства более 1 млрд. 600</w:t>
            </w:r>
            <w:r w:rsidRPr="00612579">
              <w:rPr>
                <w:rFonts w:ascii="Times New Roman" w:hAnsi="Times New Roman" w:cs="Times New Roman"/>
                <w:sz w:val="32"/>
                <w:szCs w:val="32"/>
              </w:rPr>
              <w:t xml:space="preserve"> тыс. рублей (107% к 2014г). </w:t>
            </w:r>
          </w:p>
          <w:p w:rsidR="00A50242" w:rsidRDefault="00A50242" w:rsidP="00612579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Сельскохозяйственными предприятиями района произведено: </w:t>
            </w:r>
            <w:r w:rsidRPr="00612579">
              <w:rPr>
                <w:rFonts w:ascii="Times New Roman" w:hAnsi="Times New Roman" w:cs="Times New Roman"/>
                <w:sz w:val="32"/>
                <w:szCs w:val="32"/>
              </w:rPr>
              <w:t xml:space="preserve">67 тысяч тонн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зерна , </w:t>
            </w:r>
            <w:r w:rsidRPr="00612579">
              <w:rPr>
                <w:rFonts w:ascii="Times New Roman" w:hAnsi="Times New Roman" w:cs="Times New Roman"/>
                <w:sz w:val="32"/>
                <w:szCs w:val="32"/>
              </w:rPr>
              <w:t xml:space="preserve">45 тысяч тонн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сахарной свеклы,</w:t>
            </w:r>
            <w:r w:rsidRPr="0061257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более 2,5</w:t>
            </w:r>
            <w:r w:rsidRPr="00612579">
              <w:rPr>
                <w:rFonts w:ascii="Times New Roman" w:hAnsi="Times New Roman" w:cs="Times New Roman"/>
                <w:sz w:val="32"/>
                <w:szCs w:val="32"/>
              </w:rPr>
              <w:t xml:space="preserve"> тыс. тонн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картофеля</w:t>
            </w:r>
            <w:r w:rsidRPr="0061257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50242" w:rsidRDefault="00A50242" w:rsidP="001A31B5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668A1">
              <w:rPr>
                <w:rFonts w:ascii="Times New Roman" w:hAnsi="Times New Roman" w:cs="Times New Roman"/>
                <w:sz w:val="32"/>
                <w:szCs w:val="32"/>
              </w:rPr>
              <w:t>Про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изводство молока составило свыше 16</w:t>
            </w:r>
            <w:r w:rsidRPr="007668A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тысяч </w:t>
            </w:r>
            <w:r w:rsidRPr="007668A1">
              <w:rPr>
                <w:rFonts w:ascii="Times New Roman" w:hAnsi="Times New Roman" w:cs="Times New Roman"/>
                <w:sz w:val="32"/>
                <w:szCs w:val="32"/>
              </w:rPr>
              <w:t>тонн (+256 тонн), что составляет 102% от уровня прошлого 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ода.  </w:t>
            </w:r>
            <w:r w:rsidRPr="00401E6A">
              <w:rPr>
                <w:rFonts w:ascii="Times New Roman" w:hAnsi="Times New Roman" w:cs="Times New Roman"/>
                <w:sz w:val="32"/>
                <w:szCs w:val="32"/>
              </w:rPr>
              <w:t xml:space="preserve">Предприятием «Торос-молоко» произведено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более 4,5 тысяч </w:t>
            </w:r>
            <w:r w:rsidRPr="00401E6A">
              <w:rPr>
                <w:rFonts w:ascii="Times New Roman" w:hAnsi="Times New Roman" w:cs="Times New Roman"/>
                <w:sz w:val="32"/>
                <w:szCs w:val="32"/>
              </w:rPr>
              <w:t xml:space="preserve">тонн цельномолочной продукции,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209</w:t>
            </w:r>
            <w:r w:rsidRPr="00401E6A">
              <w:rPr>
                <w:rFonts w:ascii="Times New Roman" w:hAnsi="Times New Roman" w:cs="Times New Roman"/>
                <w:sz w:val="32"/>
                <w:szCs w:val="32"/>
              </w:rPr>
              <w:t xml:space="preserve"> тонн масла,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699</w:t>
            </w:r>
            <w:r w:rsidRPr="00401E6A">
              <w:rPr>
                <w:rFonts w:ascii="Times New Roman" w:hAnsi="Times New Roman" w:cs="Times New Roman"/>
                <w:sz w:val="32"/>
                <w:szCs w:val="32"/>
              </w:rPr>
              <w:t xml:space="preserve"> тонн сыров.</w:t>
            </w:r>
          </w:p>
          <w:p w:rsidR="00A50242" w:rsidRDefault="00A50242" w:rsidP="00164333">
            <w:pPr>
              <w:spacing w:line="360" w:lineRule="auto"/>
              <w:ind w:right="283" w:firstLine="600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Модернизация оборудования ООО «Лениногорской птицефабрики» позволило увеличить производство яиц в 1,7 раз </w:t>
            </w:r>
            <w:r w:rsidRPr="001643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(57 млн. шт.)  </w:t>
            </w:r>
          </w:p>
          <w:p w:rsidR="00A50242" w:rsidRPr="00185FF0" w:rsidRDefault="00A50242" w:rsidP="001A31B5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85FF0">
              <w:rPr>
                <w:rFonts w:ascii="Times New Roman" w:hAnsi="Times New Roman" w:cs="Times New Roman"/>
                <w:sz w:val="32"/>
                <w:szCs w:val="32"/>
              </w:rPr>
              <w:t xml:space="preserve">В районе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85FF0">
              <w:rPr>
                <w:rFonts w:ascii="Times New Roman" w:hAnsi="Times New Roman" w:cs="Times New Roman"/>
                <w:sz w:val="32"/>
                <w:szCs w:val="32"/>
              </w:rPr>
              <w:t xml:space="preserve">произведено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около </w:t>
            </w:r>
            <w:r w:rsidRPr="00185FF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,5 тысяч тонн мяса крупного рогатого скота и птицы.</w:t>
            </w:r>
          </w:p>
          <w:p w:rsidR="00A50242" w:rsidRPr="002557DB" w:rsidRDefault="00A50242" w:rsidP="00433876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соответствии с действующими нормами Таможенного союза по торговле мясом в районе был построен  убойный цех. Полная стоимость проекта составила более 20 млн. рублей, в том числе из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местного бюджета выделено более 1,5 млн. рублей. </w:t>
            </w:r>
            <w:r w:rsidRPr="00D16431">
              <w:rPr>
                <w:rFonts w:ascii="Times New Roman" w:hAnsi="Times New Roman" w:cs="Times New Roman"/>
                <w:sz w:val="32"/>
                <w:szCs w:val="32"/>
              </w:rPr>
              <w:t>Деятельность убойного цеха станет большим под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D16431">
              <w:rPr>
                <w:rFonts w:ascii="Times New Roman" w:hAnsi="Times New Roman" w:cs="Times New Roman"/>
                <w:sz w:val="32"/>
                <w:szCs w:val="32"/>
              </w:rPr>
              <w:t>порьем для обеспечения населения наше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го района мясной продукцией, и</w:t>
            </w:r>
            <w:r w:rsidRPr="00D16431">
              <w:rPr>
                <w:rFonts w:ascii="Times New Roman" w:hAnsi="Times New Roman" w:cs="Times New Roman"/>
                <w:sz w:val="32"/>
                <w:szCs w:val="32"/>
              </w:rPr>
              <w:t xml:space="preserve"> в свою очередь облегчит реализацию скота сельхоз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предприятиям</w:t>
            </w:r>
            <w:r w:rsidRPr="00D1643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50242" w:rsidRPr="009B657B" w:rsidRDefault="00A50242" w:rsidP="007420C0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целях обеспечения потребностей населения района сельскохозяйственной продукцией в течение года регулярно проводились ярмарки, в которых активное участие принимали инвесторы, перерабатывающие предприятия, индивидуальные предприниматели,  сельхоз товаропроизводители   фермеры. Горожане благодарны аграриям за обеспечение качественной продукцией.</w:t>
            </w:r>
          </w:p>
          <w:p w:rsidR="00A50242" w:rsidRDefault="00A50242" w:rsidP="00A4006D">
            <w:pPr>
              <w:spacing w:line="360" w:lineRule="auto"/>
              <w:ind w:right="283" w:firstLine="45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Продолжается реализация </w:t>
            </w:r>
            <w:r w:rsidRPr="00185FF0">
              <w:rPr>
                <w:rFonts w:ascii="Times New Roman" w:hAnsi="Times New Roman" w:cs="Times New Roman"/>
                <w:b/>
                <w:sz w:val="32"/>
                <w:szCs w:val="32"/>
              </w:rPr>
              <w:t>республиканской целевой программы по развитию семейных ферм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85FF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личных подсобных хозяйств.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1 января действует  19 семейных ферм, </w:t>
            </w:r>
            <w:r w:rsidRPr="00F74D29">
              <w:rPr>
                <w:rFonts w:ascii="Times New Roman" w:hAnsi="Times New Roman" w:cs="Times New Roman"/>
                <w:sz w:val="32"/>
                <w:szCs w:val="32"/>
              </w:rPr>
              <w:t>14 из них получили государственную поддержку из бюд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жетов всех уровней для строительства</w:t>
            </w:r>
            <w:r w:rsidRPr="00F74D29">
              <w:rPr>
                <w:rFonts w:ascii="Times New Roman" w:hAnsi="Times New Roman" w:cs="Times New Roman"/>
                <w:sz w:val="32"/>
                <w:szCs w:val="32"/>
              </w:rPr>
              <w:t xml:space="preserve"> животноводческих помещ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ений на сумму свыше 17 млн. рублей</w:t>
            </w:r>
            <w:r w:rsidRPr="00F74D29">
              <w:rPr>
                <w:rFonts w:ascii="Times New Roman" w:hAnsi="Times New Roman" w:cs="Times New Roman"/>
                <w:sz w:val="32"/>
                <w:szCs w:val="32"/>
              </w:rPr>
              <w:t>, вложено собственных средс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тв - около 25 миллионов. </w:t>
            </w:r>
          </w:p>
          <w:p w:rsidR="00A50242" w:rsidRPr="00433876" w:rsidRDefault="00A50242" w:rsidP="00D233F7">
            <w:pPr>
              <w:spacing w:line="360" w:lineRule="auto"/>
              <w:ind w:right="283" w:firstLine="317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C83C90">
              <w:rPr>
                <w:rFonts w:ascii="Times New Roman" w:hAnsi="Times New Roman" w:cs="Times New Roman"/>
                <w:sz w:val="32"/>
                <w:szCs w:val="32"/>
              </w:rPr>
              <w:t>В районе имеется более 13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тысяч личных подсобных хозяйств</w:t>
            </w:r>
            <w:r w:rsidRPr="00C625D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Из них свыше полутора тысяч семей получили р</w:t>
            </w:r>
            <w:r w:rsidRPr="00C83C90">
              <w:rPr>
                <w:rFonts w:ascii="Times New Roman" w:hAnsi="Times New Roman" w:cs="Times New Roman"/>
                <w:sz w:val="32"/>
                <w:szCs w:val="32"/>
              </w:rPr>
              <w:t>еспуб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ликанскую поддержку для развития личного хозяйства  на общую сумму около 6 млн. рублей. Несмотря на то, что мы являемся промышленным нефтяным районом, нам необходимо вести дальнейшую работу по стимулированию развития личных подсобных и фермерских хозяйств.</w:t>
            </w:r>
          </w:p>
          <w:p w:rsidR="00A50242" w:rsidRPr="00517CC9" w:rsidRDefault="00A50242" w:rsidP="00884F6A">
            <w:pPr>
              <w:spacing w:line="360" w:lineRule="auto"/>
              <w:ind w:right="283"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В 2015 году реализованы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государственные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программы, направленные на поддержку села 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развитие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сельского хозяйства: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строительство административно-жилых комплексов для участковых, ветеринарных пунктов, ремонт коровников и силосно - сенажных траншей.</w:t>
            </w:r>
          </w:p>
          <w:p w:rsidR="00A50242" w:rsidRPr="00A4006D" w:rsidRDefault="00A50242" w:rsidP="00D401D2">
            <w:pPr>
              <w:pStyle w:val="a6"/>
              <w:tabs>
                <w:tab w:val="left" w:pos="-1701"/>
              </w:tabs>
              <w:spacing w:line="360" w:lineRule="auto"/>
              <w:ind w:left="0" w:firstLine="74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proofErr w:type="gramStart"/>
            <w:r w:rsidRPr="00A400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с. </w:t>
            </w:r>
            <w:proofErr w:type="spellStart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>Сугушла</w:t>
            </w:r>
            <w:proofErr w:type="spellEnd"/>
            <w:r w:rsidRPr="00A40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административно-жилой комплекс для участковых  уполномоченных, в </w:t>
            </w:r>
            <w:proofErr w:type="spellStart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>Сарабикулово</w:t>
            </w:r>
            <w:proofErr w:type="spellEnd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модульно-блочный ветеринарный пункт Отремонтированы здания районного ветеринарного объединения и  районного Управления сельского хозяйства.</w:t>
            </w:r>
            <w:proofErr w:type="gramEnd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агрофирмах района (Союз-Агро, Агрофирма  Лениногорская,  Спартак,  Маркс) капитально отремонтированы коровники на общую сумму более 33 млн. рублей. </w:t>
            </w:r>
          </w:p>
          <w:p w:rsidR="00A50242" w:rsidRPr="00A4006D" w:rsidRDefault="00A50242" w:rsidP="00A4006D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селах Старый </w:t>
            </w:r>
            <w:proofErr w:type="spellStart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>Кувак</w:t>
            </w:r>
            <w:proofErr w:type="spellEnd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Нижние </w:t>
            </w:r>
            <w:proofErr w:type="spellStart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>Чершилы</w:t>
            </w:r>
            <w:proofErr w:type="spellEnd"/>
            <w:r w:rsidRPr="00A400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Зеленой Роще построены силосно-сенажные траншеи на общую сумму  5 млн. рублей).</w:t>
            </w:r>
            <w:proofErr w:type="gramEnd"/>
          </w:p>
          <w:p w:rsidR="00A50242" w:rsidRPr="00007AFD" w:rsidRDefault="00A50242" w:rsidP="00007AFD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6EC7">
              <w:rPr>
                <w:rFonts w:ascii="Times New Roman" w:hAnsi="Times New Roman" w:cs="Times New Roman"/>
                <w:b/>
                <w:sz w:val="32"/>
                <w:szCs w:val="32"/>
              </w:rPr>
              <w:t>Сельчане и сельхозпроизводители  благодарны правительству республики, министерству сельского хозяйства за внимание и поддержку в решении вопросов развития села.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3C4CFD" w:rsidRDefault="00A50242" w:rsidP="003C4CFD">
            <w:pPr>
              <w:shd w:val="clear" w:color="auto" w:fill="FFFFFF"/>
              <w:spacing w:line="360" w:lineRule="auto"/>
              <w:ind w:right="28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         </w:t>
            </w:r>
            <w:proofErr w:type="gramStart"/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рамках реализации Стратегии - 2030 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целях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развития агропромышленного комплек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са района муниципалитетом предусмотрено реализация ряда инвестиционных проектов, </w:t>
            </w:r>
            <w:r w:rsidRPr="00A400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40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проект Совхоз «Заказник Степной», создание молочных комплексов с современным технологическим оборудованием (Агрофирма Спартак и Сатурн-Урал), строительство семяочистительного и сушильного комплекса, строительство свиноводческого комплекса в ООО «</w:t>
            </w:r>
            <w:proofErr w:type="spellStart"/>
            <w:r w:rsidRPr="00A40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Ялтау</w:t>
            </w:r>
            <w:proofErr w:type="spellEnd"/>
            <w:r w:rsidRPr="00A40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», с  увеличением поголовья свиней   до 37000 голов, строительство  новых корпусов птицефабрики и инкубатора, открытие цехов по производству</w:t>
            </w:r>
            <w:proofErr w:type="gramEnd"/>
            <w:r w:rsidRPr="00A400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по забою и переработке мяса птицы),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которые позволя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т увеличить поголовье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крупного рогатого скота,  свиней и птиц,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валовое произ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водство молока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Буд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ут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создан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ы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около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трехсот</w:t>
            </w:r>
            <w:r w:rsidRPr="002D271D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дополнительных рабочих мест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</w:tc>
      </w:tr>
      <w:tr w:rsidR="00A50242" w:rsidRPr="00517CC9" w:rsidTr="00A50242">
        <w:trPr>
          <w:trHeight w:val="5019"/>
        </w:trPr>
        <w:tc>
          <w:tcPr>
            <w:tcW w:w="5000" w:type="pct"/>
          </w:tcPr>
          <w:p w:rsidR="00A50242" w:rsidRPr="00517CC9" w:rsidRDefault="00A50242" w:rsidP="00F722BF">
            <w:pPr>
              <w:spacing w:after="240"/>
              <w:ind w:right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Уважаемые депутаты!</w:t>
            </w:r>
          </w:p>
          <w:p w:rsidR="00A50242" w:rsidRPr="00517CC9" w:rsidRDefault="00A50242" w:rsidP="00C66FC0">
            <w:pPr>
              <w:spacing w:after="240" w:line="360" w:lineRule="auto"/>
              <w:ind w:right="284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Благодаря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личному вниманию Президента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Минниханова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Рустама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Нургалиевича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 городу Лениногорску,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поддержке Кабинета Министров республики, компании ПАО «Татнефть»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слаженной работе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строителей нам удалось достойно отметить славный юбилей города и реализовать социально значимые респ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убликанские программы и проекты.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901EA7" w:rsidRDefault="00A50242" w:rsidP="00FA5FB4">
            <w:pPr>
              <w:shd w:val="clear" w:color="auto" w:fill="FFFFFF"/>
              <w:spacing w:line="360" w:lineRule="auto"/>
              <w:ind w:firstLine="74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За отчетный период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обеспечено выполнение адресных программ капитального строительства и ремонта жилых домов: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ведено 30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000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жилья.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A50242" w:rsidRPr="003C4CFD" w:rsidRDefault="00A50242" w:rsidP="00FA5FB4">
            <w:pPr>
              <w:shd w:val="clear" w:color="auto" w:fill="FFFFFF"/>
              <w:spacing w:line="360" w:lineRule="auto"/>
              <w:ind w:firstLine="74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3C4C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 государственным программам  получили  квартиры 24 участника  войны (всего получили 318, 13 на очереди); 11 сирот, (176 на очереди)</w:t>
            </w:r>
            <w:proofErr w:type="gramStart"/>
            <w:r w:rsidRPr="003C4C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;п</w:t>
            </w:r>
            <w:proofErr w:type="gramEnd"/>
            <w:r w:rsidRPr="003C4C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 </w:t>
            </w:r>
            <w:proofErr w:type="spellStart"/>
            <w:r w:rsidRPr="003C4C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соципотеке</w:t>
            </w:r>
            <w:proofErr w:type="spellEnd"/>
            <w:r w:rsidRPr="003C4CF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сдано 78 квартир,     инвестиционное жилье- 46 квартир)</w:t>
            </w:r>
            <w:r w:rsidRPr="003C4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517CC9" w:rsidRDefault="00A50242" w:rsidP="0028385E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В рамках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реализации республиканских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программ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отремонтированы 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дошкольные уч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реждения на общую сумму свыше 8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5 млн. рублей, в </w:t>
            </w:r>
            <w:proofErr w:type="spellStart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. из местного бюджета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выделено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около 10 млн. </w:t>
            </w:r>
          </w:p>
          <w:p w:rsidR="00A50242" w:rsidRPr="003C4CFD" w:rsidRDefault="00A50242" w:rsidP="003D6C2B">
            <w:pPr>
              <w:ind w:right="283"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t>(-школы (</w:t>
            </w:r>
            <w:proofErr w:type="spellStart"/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t>Сугушлинская</w:t>
            </w:r>
            <w:proofErr w:type="spellEnd"/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t>Зай-Каратаевская</w:t>
            </w:r>
            <w:proofErr w:type="spellEnd"/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свыше 33 млн.) С местного бюджета – свыше 5 млн.</w:t>
            </w:r>
            <w:proofErr w:type="gramEnd"/>
          </w:p>
          <w:p w:rsidR="00A50242" w:rsidRPr="003C4CFD" w:rsidRDefault="00A50242" w:rsidP="003D6C2B">
            <w:pPr>
              <w:ind w:right="283"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t>-текущий ремонт школ города более 51 млн. рублей</w:t>
            </w:r>
          </w:p>
          <w:p w:rsidR="00A50242" w:rsidRPr="003C4CFD" w:rsidRDefault="00A50242" w:rsidP="003C4CFD">
            <w:pPr>
              <w:ind w:right="283" w:firstLine="60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4CFD">
              <w:rPr>
                <w:rFonts w:ascii="Times New Roman" w:hAnsi="Times New Roman" w:cs="Times New Roman"/>
                <w:i/>
                <w:sz w:val="24"/>
                <w:szCs w:val="24"/>
              </w:rPr>
              <w:t>-детские сады, (№26,№30 – 3млн.)</w:t>
            </w:r>
          </w:p>
          <w:p w:rsidR="00A50242" w:rsidRPr="003C4CFD" w:rsidRDefault="00A50242" w:rsidP="003C4CFD">
            <w:pPr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C66FC0">
              <w:rPr>
                <w:rFonts w:ascii="Times New Roman" w:hAnsi="Times New Roman" w:cs="Times New Roman"/>
                <w:sz w:val="32"/>
                <w:szCs w:val="32"/>
              </w:rPr>
              <w:t xml:space="preserve"> селе </w:t>
            </w:r>
            <w:proofErr w:type="spellStart"/>
            <w:r w:rsidRPr="00C66FC0">
              <w:rPr>
                <w:rFonts w:ascii="Times New Roman" w:hAnsi="Times New Roman" w:cs="Times New Roman"/>
                <w:sz w:val="32"/>
                <w:szCs w:val="32"/>
              </w:rPr>
              <w:t>Тимяшево</w:t>
            </w:r>
            <w:proofErr w:type="spellEnd"/>
            <w:r w:rsidRPr="00C66FC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C66FC0">
              <w:rPr>
                <w:rFonts w:ascii="Times New Roman" w:hAnsi="Times New Roman" w:cs="Times New Roman"/>
                <w:sz w:val="32"/>
                <w:szCs w:val="32"/>
              </w:rPr>
              <w:t xml:space="preserve">остроен детский сад на сумму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более 78</w:t>
            </w:r>
            <w:r w:rsidRPr="00C66FC0">
              <w:rPr>
                <w:rFonts w:ascii="Times New Roman" w:hAnsi="Times New Roman" w:cs="Times New Roman"/>
                <w:sz w:val="32"/>
                <w:szCs w:val="32"/>
              </w:rPr>
              <w:t xml:space="preserve"> млн. рублей.</w:t>
            </w:r>
          </w:p>
          <w:p w:rsidR="00A50242" w:rsidRPr="00517CC9" w:rsidRDefault="00A50242" w:rsidP="002F0F32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По программе «Доступная среда» обустроены школы №4,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№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6, нефтяной техникум и Лениногорский дом-интернат для престарелых и инвалидов, спортивный комплекс «Юность» (около 4 </w:t>
            </w:r>
            <w:proofErr w:type="spellStart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млн</w:t>
            </w:r>
            <w:proofErr w:type="gramStart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.)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C66FC0" w:rsidRDefault="00A50242" w:rsidP="00C66FC0">
            <w:pPr>
              <w:spacing w:line="360" w:lineRule="auto"/>
              <w:ind w:right="283"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Осенью 2015 года для жителей микрорайона </w:t>
            </w:r>
            <w:proofErr w:type="gramStart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железно-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дорожной</w:t>
            </w:r>
            <w:proofErr w:type="gram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 станции распахнул свои двери долгожданный клуб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- многофункциональный центр.</w:t>
            </w:r>
          </w:p>
          <w:p w:rsidR="00A50242" w:rsidRPr="00517CC9" w:rsidRDefault="00A50242" w:rsidP="003F0113">
            <w:pPr>
              <w:spacing w:line="360" w:lineRule="auto"/>
              <w:ind w:right="283"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37A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 рамках юбилейного плана мероприятий за счет средств республики и ПАО Татнефть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был капитально отремонтирован городской Дом Культуры. Еще одним новым культурным объек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том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стал Дворец бракосочетания, который  вошел в число достопримечательностей города и сразу полюбился жителям и гостям.</w:t>
            </w:r>
          </w:p>
          <w:p w:rsidR="00A50242" w:rsidRPr="00884F6A" w:rsidRDefault="00A50242" w:rsidP="003F0113">
            <w:pPr>
              <w:spacing w:line="360" w:lineRule="auto"/>
              <w:ind w:right="283" w:firstLine="743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84F6A">
              <w:rPr>
                <w:rFonts w:ascii="Times New Roman" w:hAnsi="Times New Roman" w:cs="Times New Roman"/>
                <w:b/>
                <w:sz w:val="32"/>
                <w:szCs w:val="32"/>
              </w:rPr>
              <w:t>Лениногорцы</w:t>
            </w:r>
            <w:proofErr w:type="spellEnd"/>
            <w:r w:rsidRPr="00884F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благодарны лично Президенту Республики Татарстан Рустаму </w:t>
            </w:r>
            <w:proofErr w:type="spellStart"/>
            <w:r w:rsidRPr="00884F6A">
              <w:rPr>
                <w:rFonts w:ascii="Times New Roman" w:hAnsi="Times New Roman" w:cs="Times New Roman"/>
                <w:b/>
                <w:sz w:val="32"/>
                <w:szCs w:val="32"/>
              </w:rPr>
              <w:t>Нургалиевичу</w:t>
            </w:r>
            <w:proofErr w:type="spellEnd"/>
            <w:r w:rsidRPr="00884F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за такой прекрасный подарок.</w:t>
            </w:r>
          </w:p>
          <w:p w:rsidR="00A50242" w:rsidRPr="00DB5829" w:rsidRDefault="00A50242" w:rsidP="00CA34BC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 дню города было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введено 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овое современное здание школы №2, и проведена реконструкция стадиона «Юность» с капитальным ремонтом спортивного комплекса. Финансирование перечисленных юбилейных объектов составило более 700 млн. рублей.  </w:t>
            </w:r>
            <w:r w:rsidRPr="00237A3C">
              <w:rPr>
                <w:rFonts w:ascii="Times New Roman" w:hAnsi="Times New Roman" w:cs="Times New Roman"/>
                <w:b/>
                <w:sz w:val="32"/>
                <w:szCs w:val="32"/>
              </w:rPr>
              <w:t>От имени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всех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лениногорцев</w:t>
            </w:r>
            <w:proofErr w:type="spellEnd"/>
            <w:r w:rsidRPr="00237A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позвольте выразить слова благодарности руководству республики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 </w:t>
            </w:r>
            <w:r w:rsidRPr="00237A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компании ПАО Татнефть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 поддержку наших инициатив.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Default="00A50242" w:rsidP="00F7121F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Также в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реализации плана юбилейных мероприятий</w:t>
            </w:r>
            <w:r w:rsidRPr="00884F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программы приведения в нормативное состояние дорожно-уличной сети муниципалитетом проведена большая работа по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ремонту</w:t>
            </w:r>
            <w:r w:rsidRPr="00884F6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дорожного хозяйства города и района.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A50242" w:rsidRPr="00517CC9" w:rsidRDefault="00A50242" w:rsidP="003F1E1A">
            <w:pPr>
              <w:spacing w:line="360" w:lineRule="auto"/>
              <w:ind w:right="28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В 2015 году было отремонтировано около    75 тыс.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кв.м</w:t>
            </w:r>
            <w:proofErr w:type="spell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. асфальтобетонного покрытия дорог уличной се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 на сумму более 66 млн. руб.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, а также выполнены работы по устройству щебеночного покрытия на сумму 30 млн. рублей.</w:t>
            </w:r>
          </w:p>
          <w:p w:rsidR="00A50242" w:rsidRPr="00517CC9" w:rsidRDefault="00A50242" w:rsidP="00F7121F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За счет средств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республики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 ПАО «Татнефть» компанией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Алексеевск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дор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строй</w:t>
            </w:r>
            <w:proofErr w:type="spell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 целях разгрузки центральной городской магистрали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– ул. Чайковского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проведены дорожные работы на сумму более 130 млн. рублей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50242" w:rsidRPr="00517CC9" w:rsidRDefault="00A50242" w:rsidP="00C71E46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В рамках данного проекта произведено  устройство разворотных колец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выполнено строительство двух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пешеходных путепроводов, расширены основные транспортные артерии города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A34B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 </w:t>
            </w:r>
            <w:proofErr w:type="spellStart"/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>Шашина</w:t>
            </w:r>
            <w:proofErr w:type="spellEnd"/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Гагарина, пр. 50 лет Победы, ул. </w:t>
            </w:r>
            <w:proofErr w:type="spellStart"/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>Вахитова</w:t>
            </w:r>
            <w:proofErr w:type="spellEnd"/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ул. Горького, ул. Куйбышева, ул. Набережная, пр. </w:t>
            </w:r>
            <w:proofErr w:type="gramStart"/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>Ленина,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Кутузова,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34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ул. Белинского).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End"/>
          </w:p>
          <w:p w:rsidR="00A50242" w:rsidRPr="00517CC9" w:rsidRDefault="00A50242" w:rsidP="00C55D4B">
            <w:pPr>
              <w:spacing w:line="360" w:lineRule="auto"/>
              <w:ind w:right="283" w:firstLine="601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Мониторинг грузопассажирских перевозок, дорожно-транспортных происшествий, анализ обращения граждан  показывает необходимость дальнейшей работы по приведению в нормативное состояние дорожно-уличной сети района. Кризисная ситуация на отрезках дорог регионального значения Альметьевс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Лениногорск,  Ст. Шугурово-Зеленая роща – Клявлино.  Требуется ремонт еще около 60 км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орог районного значения.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Уважаемый Алексей Валерьевич</w:t>
            </w:r>
            <w:r w:rsidRPr="00DE3EFE">
              <w:rPr>
                <w:rFonts w:ascii="Times New Roman" w:hAnsi="Times New Roman" w:cs="Times New Roman"/>
                <w:b/>
                <w:sz w:val="32"/>
                <w:szCs w:val="32"/>
              </w:rPr>
              <w:t>, пр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осим вашего содействия в   решении </w:t>
            </w:r>
            <w:r w:rsidRPr="00DE3EF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этого вопроса.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C55D4B" w:rsidRDefault="00A50242" w:rsidP="00BC698B">
            <w:pPr>
              <w:pStyle w:val="a6"/>
              <w:tabs>
                <w:tab w:val="left" w:pos="-1701"/>
              </w:tabs>
              <w:spacing w:line="360" w:lineRule="auto"/>
              <w:ind w:left="0" w:firstLine="74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lastRenderedPageBreak/>
              <w:t xml:space="preserve">       </w:t>
            </w:r>
            <w:r w:rsidRPr="00C55D4B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Уважаемые депутаты!</w:t>
            </w:r>
          </w:p>
          <w:p w:rsidR="00A50242" w:rsidRPr="00517CC9" w:rsidRDefault="00A50242" w:rsidP="00C71E46">
            <w:pPr>
              <w:pStyle w:val="a6"/>
              <w:tabs>
                <w:tab w:val="left" w:pos="-1701"/>
              </w:tabs>
              <w:spacing w:line="360" w:lineRule="auto"/>
              <w:ind w:left="0"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2015 год был объявлен годом Парков и скверов.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Реализация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этого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позволила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значительно преобразить и украсить территорию города. В этом году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построены Аллея Воинской        славы,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Сквер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Дружбы.  Капитально отремонтирована Аллея Героев. С учетом предложений горожан и участием предприятий города введены парки «</w:t>
            </w:r>
            <w:proofErr w:type="spellStart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Яшьлек</w:t>
            </w:r>
            <w:proofErr w:type="spellEnd"/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»,  «Геофизи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ков», «Буровиков». Лениногорск всегда считался зеленым городом. И мы, поддерживая традиции основателей города, будем и дальше закладывать новые зеленые зоны - парки и скверы, которые будут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радовать  наших горожан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</w:t>
            </w:r>
          </w:p>
          <w:p w:rsidR="00A50242" w:rsidRPr="00011A1D" w:rsidRDefault="00A50242" w:rsidP="00011A1D">
            <w:pPr>
              <w:pStyle w:val="a6"/>
              <w:tabs>
                <w:tab w:val="left" w:pos="-1701"/>
              </w:tabs>
              <w:spacing w:line="360" w:lineRule="auto"/>
              <w:ind w:left="0" w:firstLine="743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2016</w:t>
            </w:r>
            <w:r w:rsidRPr="00600DD6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год объявлен в республике  </w:t>
            </w:r>
            <w:r w:rsidRPr="00600DD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Годом </w:t>
            </w:r>
            <w:proofErr w:type="spellStart"/>
            <w:r w:rsidRPr="00600DD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водоохранных</w:t>
            </w:r>
            <w:proofErr w:type="spellEnd"/>
            <w:r w:rsidRPr="00600DD6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 xml:space="preserve"> зон</w:t>
            </w:r>
            <w:r w:rsidRPr="00600DD6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Pr="00600DD6">
              <w:rPr>
                <w:rStyle w:val="apple-converted-space"/>
                <w:rFonts w:ascii="Arial" w:hAnsi="Arial" w:cs="Arial"/>
                <w:color w:val="000000" w:themeColor="text1"/>
                <w:shd w:val="clear" w:color="auto" w:fill="FFFFFF"/>
              </w:rPr>
              <w:t xml:space="preserve"> 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Для реализации этого проекта республика нам выделила 40 млн. рублей – планируем привести в порядок наши городские водоемы.</w:t>
            </w:r>
          </w:p>
        </w:tc>
      </w:tr>
      <w:tr w:rsidR="00A50242" w:rsidRPr="00517CC9" w:rsidTr="00A50242">
        <w:trPr>
          <w:trHeight w:val="558"/>
        </w:trPr>
        <w:tc>
          <w:tcPr>
            <w:tcW w:w="5000" w:type="pct"/>
          </w:tcPr>
          <w:p w:rsidR="00A50242" w:rsidRPr="00DE3EFE" w:rsidRDefault="00A50242" w:rsidP="000F51B1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E3EFE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Несколько слов о деятельности жилищно-коммунального хозяйства.</w:t>
            </w:r>
          </w:p>
          <w:p w:rsidR="00A50242" w:rsidRPr="00517CC9" w:rsidRDefault="00A50242" w:rsidP="000F51B1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период р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еализаци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 Федеральной программы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капремонта МКД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проведены работы  в 321 дом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е,  что составляет 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63% от общего числа домов на общую сумму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более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млрд.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рублей.</w:t>
            </w:r>
          </w:p>
          <w:p w:rsidR="00A50242" w:rsidRPr="00517CC9" w:rsidRDefault="00A50242" w:rsidP="000F51B1">
            <w:pPr>
              <w:spacing w:line="360" w:lineRule="auto"/>
              <w:ind w:firstLine="743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В отчетном  году отремонтировано 16 домов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>на сумму 107 млн. рубле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й).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Фасады еще 14 зданий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отремонтированы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рамках подготовки к юбилею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сумму 15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517CC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млн. рублей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, выделенных правительством республики.</w:t>
            </w:r>
          </w:p>
          <w:p w:rsidR="00A50242" w:rsidRDefault="00A50242" w:rsidP="00BC698B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плане текущего года предусмотрен ремонт</w:t>
            </w:r>
            <w:r w:rsidRPr="00517CC9">
              <w:rPr>
                <w:rFonts w:ascii="Times New Roman" w:hAnsi="Times New Roman" w:cs="Times New Roman"/>
                <w:sz w:val="32"/>
                <w:szCs w:val="32"/>
              </w:rPr>
              <w:t xml:space="preserve"> 12 многоквартирных домов на 101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миллион рублей.</w:t>
            </w:r>
          </w:p>
          <w:p w:rsidR="00A50242" w:rsidRDefault="00A50242" w:rsidP="00347746">
            <w:pPr>
              <w:spacing w:line="360" w:lineRule="auto"/>
              <w:ind w:left="34" w:right="28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Серьезных срывов и чрезвычайных ситуаций на объектах тепло - и водоснабжения в 2015 году не зарегистрировано, локальные аварии устранялись в нормативные сроки.</w:t>
            </w:r>
          </w:p>
          <w:p w:rsidR="00A50242" w:rsidRDefault="00A50242" w:rsidP="00921777">
            <w:pPr>
              <w:spacing w:line="360" w:lineRule="auto"/>
              <w:ind w:right="28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В 2016 году по программе «Чистая вода» запланирован ремонт сетей водоснабжения частного сектора г. Лениногорска </w:t>
            </w:r>
            <w:r w:rsidRPr="00C1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улицы </w:t>
            </w:r>
            <w:proofErr w:type="spellStart"/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Подлесная</w:t>
            </w:r>
            <w:proofErr w:type="spellEnd"/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Пионерская, Южная)</w:t>
            </w:r>
            <w:r w:rsidRPr="00C10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Пуск очистных сооружений мощностью 120 куб. м. в сутки и строительство самотечного канализационного коллектора  будет произведено в Зеленой роще.</w:t>
            </w:r>
          </w:p>
          <w:p w:rsidR="00A50242" w:rsidRDefault="00A50242" w:rsidP="00D53BE1">
            <w:pPr>
              <w:spacing w:line="360" w:lineRule="auto"/>
              <w:ind w:right="283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    Но в то же время тревогу вызывает состояние существующих водопроводных сетей и сооружений города и района, использование устаревших технологических решений водоподготовки. Общая протяженность водопроводных сетей составляет более 200 км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их изношенность - около 80%. 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Муниципалитету совместно с инвестором ООО Водоканал и ОАО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Шугуровское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МПП необходимо в ближайшее время принять решение по изысканию дополнительных источников водоснабжения и ремонту сетей.</w:t>
            </w:r>
          </w:p>
          <w:p w:rsidR="00A50242" w:rsidRDefault="00A50242" w:rsidP="000F51B1">
            <w:pPr>
              <w:spacing w:line="360" w:lineRule="auto"/>
              <w:ind w:right="28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 2015 году предприятиями жилищн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коммунальной сферы предоставлено  услуг на сумму более 800 млн. рублей </w:t>
            </w:r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(в 2014 г. – 791 млн. рублей).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Собираемость платежей составила около 98%.</w:t>
            </w:r>
          </w:p>
          <w:p w:rsidR="00A50242" w:rsidRDefault="00A50242" w:rsidP="00F55ECE">
            <w:pPr>
              <w:spacing w:line="360" w:lineRule="auto"/>
              <w:ind w:right="28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На 1 января 2016 года  задолженность населения по оплате услуг  ЖКХ составляет 93 млн. рублей. </w:t>
            </w:r>
          </w:p>
          <w:p w:rsidR="00A50242" w:rsidRDefault="00A50242" w:rsidP="00344F1B">
            <w:pPr>
              <w:spacing w:line="360" w:lineRule="auto"/>
              <w:ind w:right="283" w:firstLine="601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За 2015 год подано свыше 400 досудебных претензий на сумму около 45 млн. рублей </w:t>
            </w:r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(47 % от долга</w:t>
            </w:r>
            <w:r w:rsidRPr="00085A9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По 380 вынесено судебное решение о взыскании общего долга </w:t>
            </w:r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(21 </w:t>
            </w:r>
            <w:proofErr w:type="spellStart"/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млн</w:t>
            </w:r>
            <w:proofErr w:type="gramStart"/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ублей</w:t>
            </w:r>
            <w:proofErr w:type="spellEnd"/>
            <w:r w:rsidRPr="00C10ED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).</w:t>
            </w:r>
            <w:r w:rsidRPr="00085A96">
              <w:rPr>
                <w:rFonts w:ascii="Times New Roman" w:eastAsia="Times New Roman" w:hAnsi="Times New Roman" w:cs="Times New Roman"/>
                <w:i/>
                <w:color w:val="000000"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</w:p>
          <w:p w:rsidR="00A50242" w:rsidRPr="00F55ECE" w:rsidRDefault="00A50242" w:rsidP="00C10EDD">
            <w:pPr>
              <w:spacing w:line="360" w:lineRule="auto"/>
              <w:ind w:right="283"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Исполнительным  комитетам   района и города необходимо систематически координировать деятельность «Центра информационных ресурсов ЖКХ», отдела социальной защиты и всех  коммунальных служб в решении возникающих проблем сферы ЖКХ и погашения задолженностей по коммунальным услугам.</w:t>
            </w:r>
          </w:p>
        </w:tc>
      </w:tr>
      <w:tr w:rsidR="00A50242" w:rsidRPr="00517CC9" w:rsidTr="00A50242">
        <w:trPr>
          <w:trHeight w:val="1129"/>
        </w:trPr>
        <w:tc>
          <w:tcPr>
            <w:tcW w:w="5000" w:type="pct"/>
          </w:tcPr>
          <w:p w:rsidR="00A50242" w:rsidRPr="003A4ED4" w:rsidRDefault="00A50242" w:rsidP="003A616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4ED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Уважаемые депутаты!</w:t>
            </w:r>
          </w:p>
          <w:p w:rsidR="00A50242" w:rsidRPr="00105CBB" w:rsidRDefault="00A50242" w:rsidP="00C55D4B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>Главным инструментом проведения социальной, финансовой и инвестиционной политики на территории муниципального образования является  районный бюджет.</w:t>
            </w:r>
          </w:p>
          <w:p w:rsidR="00A50242" w:rsidRDefault="00A50242" w:rsidP="00C55D4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2015 год доходная часть консолидированного бюджета Лениногорского муниципального района исполнена в сумме свыше 910 млн. рублей, что составляет 109%.</w:t>
            </w:r>
          </w:p>
          <w:p w:rsidR="00A50242" w:rsidRPr="00D86A87" w:rsidRDefault="00A50242" w:rsidP="00C55D4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Налог на доход физических лиц мобилизован в сумме свыше 580 млн. рублей, что составило только 102 % к уровню прошлого года.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(2014г.-120%). Снижение  обусловлено замедлением темпа экономического роста в целом по республике и увеличением возврата НДФЛ по налоговым вычетам. (</w:t>
            </w:r>
            <w:r w:rsidRPr="00C10EDD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предприятий, добившихся прироста и допустивших  снижение приведено на слайдах).</w:t>
            </w:r>
            <w:r w:rsidRPr="00D86A87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A50242" w:rsidRDefault="00A50242" w:rsidP="00C55D4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Земельный налог поступил в бюджет в сумме свыше 175 млн. рублей - темп роста составил 170%. Это результат  проведенной переоценки земель промышленности вне черты населенных пунктов, а также совместной деятельности всех структур района по активизации налогооблагаемой базы и сокращению недоимки.</w:t>
            </w:r>
          </w:p>
          <w:p w:rsidR="00A50242" w:rsidRDefault="00A50242" w:rsidP="00C55D4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Налог на имущество физических лиц  поступил в сумме более 9 млн. рублей. Собираемость налогов за отчетный период в разрезе поселений представлен на слайде.</w:t>
            </w:r>
          </w:p>
          <w:p w:rsidR="00A50242" w:rsidRPr="00105CBB" w:rsidRDefault="00A50242" w:rsidP="00C55D4B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B118A">
              <w:rPr>
                <w:rFonts w:ascii="Times New Roman" w:hAnsi="Times New Roman" w:cs="Times New Roman"/>
                <w:b/>
                <w:sz w:val="32"/>
                <w:szCs w:val="32"/>
              </w:rPr>
              <w:t>Источником пополнения бюджета являются доходы от управления муниципальным имуществом и земельными участками</w:t>
            </w: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50242" w:rsidRPr="00105CBB" w:rsidRDefault="00A50242" w:rsidP="00D86A87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>Общая сумма доходов, полученных за отчетный период от использования и приватизации муниципальн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ого недвижимого имущества, </w:t>
            </w: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 xml:space="preserve"> составила более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 xml:space="preserve"> млн.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рублей, </w:t>
            </w: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 xml:space="preserve"> от использования и реализации зем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ельных участков - около</w:t>
            </w: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20 млн. </w:t>
            </w:r>
            <w:r w:rsidRPr="00105CBB">
              <w:rPr>
                <w:rFonts w:ascii="Times New Roman" w:hAnsi="Times New Roman" w:cs="Times New Roman"/>
                <w:sz w:val="32"/>
                <w:szCs w:val="32"/>
              </w:rPr>
              <w:t>рублей.</w:t>
            </w:r>
          </w:p>
          <w:p w:rsidR="00A50242" w:rsidRPr="00C55D4B" w:rsidRDefault="00A50242" w:rsidP="00007AFD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 целях эффективного управления территориями города и района, стратегического планирования её  использования - Палате имущественных и земельных отношений продолжить  работу по выявлению и постановке на учет свободных земельных участков, принудительному прекращению прав недобросовестных пользователей на земельные участки и оформлению их в муниципальную собственность.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527E38" w:rsidRDefault="00A50242" w:rsidP="007334F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</w:t>
            </w:r>
            <w:r w:rsidRPr="00527E38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депутаты!</w:t>
            </w:r>
          </w:p>
          <w:p w:rsidR="00A50242" w:rsidRDefault="00A50242" w:rsidP="007334F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Одной из важнейших задач Лениногорского района является укрепление здоровья, повышение продолжительности жизни населения.</w:t>
            </w:r>
          </w:p>
          <w:p w:rsidR="00A50242" w:rsidRDefault="00A50242" w:rsidP="007334F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Среднедушевой расход на здравоохранение в районе на одного жителя составил более 5,5 тысяч  рублей 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(2014 г.-4,3 тыс. руб.)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рост на 27 %.</w:t>
            </w:r>
          </w:p>
          <w:p w:rsidR="00A50242" w:rsidRDefault="00A50242" w:rsidP="007334F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Объем амбулаторно-поликлинической помощи  по программе государственных гарантий оказания бесплатной медицинской помощи граждан выполнен на 98 % к плану 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(РТ - 98,3)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50242" w:rsidRDefault="00A50242" w:rsidP="007334F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пациентов, пролеченных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стационарах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составило более 20,5 тыс. человек 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 6 тыс. чел. больше, чем в 2014 г.),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отделением скорой помощи было обслужено более 30 тыс. вызовов.</w:t>
            </w:r>
          </w:p>
          <w:p w:rsidR="00A50242" w:rsidRDefault="00A50242" w:rsidP="002A3B4C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Произошли позитивные изменения в укреплении материальной базы:</w:t>
            </w:r>
          </w:p>
          <w:p w:rsidR="00A50242" w:rsidRDefault="00A50242" w:rsidP="00431336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 рамках плана юбилейных мероприятий, за счет средств республики проведен капитальный ремонт здания детского стационара на сумму более 175 млн. рублей и благоустройство территории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медгородка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 счет собственных средств муниципалитета.</w:t>
            </w:r>
          </w:p>
          <w:p w:rsidR="00A50242" w:rsidRDefault="00A50242" w:rsidP="00684BA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по республиканской программе отремонтировано 6 фельдшерско-акушерских пунктов  и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введен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эксплуатацию новый ФАП в селе Старая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Письмянка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общую сумму более 3,5  млн. рублей,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600 тыс. рублей из местного бюджета;</w:t>
            </w:r>
          </w:p>
          <w:p w:rsidR="00A50242" w:rsidRDefault="00A50242" w:rsidP="00385834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Несмотря на то, что в 2015 году в ЦРБ  трудоустроено 7 врачей  и 53 специалиста средних медработников, дефицит кадров  сохраняется и составляет – 47% .</w:t>
            </w:r>
          </w:p>
          <w:p w:rsidR="00A50242" w:rsidRPr="004F63A6" w:rsidRDefault="00A50242" w:rsidP="004508E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Обеспечение квалифицированным медицинским персоналом, раннее выявление заболеваний, повышение качества оказываемой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медпомощи в целях снижения смертности, по-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прежнему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остаются главными задачами Лениногорского ЦРБ.</w:t>
            </w:r>
          </w:p>
        </w:tc>
      </w:tr>
      <w:tr w:rsidR="00A50242" w:rsidRPr="00517CC9" w:rsidTr="00A50242">
        <w:trPr>
          <w:trHeight w:val="12096"/>
        </w:trPr>
        <w:tc>
          <w:tcPr>
            <w:tcW w:w="5000" w:type="pct"/>
          </w:tcPr>
          <w:p w:rsidR="00A50242" w:rsidRPr="00986B4D" w:rsidRDefault="00A50242" w:rsidP="0023128A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336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Организация работы учреждений социального обслуживания в 2015 году </w:t>
            </w:r>
            <w:r w:rsidRPr="00B43261">
              <w:rPr>
                <w:rFonts w:ascii="Times New Roman" w:hAnsi="Times New Roman" w:cs="Times New Roman"/>
                <w:sz w:val="32"/>
                <w:szCs w:val="32"/>
              </w:rPr>
              <w:t xml:space="preserve">была направлена на повышение эффективности и качества предоставленных мер социальной поддержки и услуг, гарантированных государством. </w:t>
            </w:r>
            <w:r w:rsidRPr="009A71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Всего мер социальной поддержки  получили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около 37 тысяч человек на сумму</w:t>
            </w:r>
            <w:r w:rsidRPr="00A109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более 309 млн. </w:t>
            </w:r>
            <w:r w:rsidRPr="00A109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рублей.</w:t>
            </w:r>
            <w:r w:rsidRPr="00B432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A71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986B4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 них 3700 –  субсидии по </w:t>
            </w:r>
            <w:proofErr w:type="spellStart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малообеспеченности</w:t>
            </w:r>
            <w:proofErr w:type="spellEnd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;  более 11,5 тысяч руб. – федеральные субсидии; 692 многодетных семей - субсидию на оплату ЖКУ; более 1000 малообеспеченных семей получили пособия на детей до 16 лет.</w:t>
            </w:r>
            <w:proofErr w:type="gramEnd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За компенсацией на оплату за присмотр и уход в детских дошкольных садах  обратилось более 3,5 тысяч родителей)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50242" w:rsidRDefault="00A50242" w:rsidP="00FD3427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23128A">
              <w:rPr>
                <w:rFonts w:ascii="Times New Roman" w:hAnsi="Times New Roman" w:cs="Times New Roman"/>
                <w:sz w:val="32"/>
                <w:szCs w:val="32"/>
              </w:rPr>
              <w:t>На постоянном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стационарном обслуживании находилось более 500</w:t>
            </w:r>
            <w:r w:rsidRPr="0023128A">
              <w:rPr>
                <w:rFonts w:ascii="Times New Roman" w:hAnsi="Times New Roman" w:cs="Times New Roman"/>
                <w:sz w:val="32"/>
                <w:szCs w:val="32"/>
              </w:rPr>
              <w:t xml:space="preserve"> нуждающихся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; осуществлено более 100</w:t>
            </w:r>
            <w:r w:rsidRPr="0023128A">
              <w:rPr>
                <w:rFonts w:ascii="Times New Roman" w:hAnsi="Times New Roman" w:cs="Times New Roman"/>
                <w:sz w:val="32"/>
                <w:szCs w:val="32"/>
              </w:rPr>
              <w:t xml:space="preserve"> плановых и экстренных выездов в отдаленные малонаселенные пункты для оказания помощи одиноким пожилым гражданам.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Приоритетными задачами</w:t>
            </w:r>
            <w:r w:rsidRPr="00431336">
              <w:rPr>
                <w:rFonts w:ascii="Times New Roman" w:hAnsi="Times New Roman" w:cs="Times New Roman"/>
                <w:sz w:val="32"/>
                <w:szCs w:val="32"/>
              </w:rPr>
              <w:t xml:space="preserve"> учреждений социального обслуживания являются: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осуществление мероприятий, направленных на оказание социально-правовой, социально-психологической помощи,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50242" w:rsidRDefault="00A50242" w:rsidP="00986B4D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565E2C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ч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исле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ф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инансовой, нуждающимся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социальной поддержке 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гражданам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565E2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proofErr w:type="gramEnd"/>
          </w:p>
        </w:tc>
      </w:tr>
      <w:tr w:rsidR="00A50242" w:rsidRPr="00517CC9" w:rsidTr="00A50242">
        <w:tc>
          <w:tcPr>
            <w:tcW w:w="5000" w:type="pct"/>
          </w:tcPr>
          <w:p w:rsidR="00A50242" w:rsidRPr="003A4ED4" w:rsidRDefault="00A50242" w:rsidP="00D86A87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B43261">
              <w:rPr>
                <w:rFonts w:ascii="Times New Roman" w:hAnsi="Times New Roman" w:cs="Times New Roman"/>
                <w:b/>
                <w:sz w:val="32"/>
                <w:szCs w:val="32"/>
              </w:rPr>
              <w:t>Для обеспечения прав граждан на образование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>, решения вопросов непрерывного и дифференцированного обучения и воспитания в 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униципальной сети функционирует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 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образовательных организаций 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35 школ, 56 дошкольных учреждений, 1 </w:t>
            </w:r>
            <w:proofErr w:type="gramStart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коррекционная</w:t>
            </w:r>
            <w:proofErr w:type="gramEnd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школа, 3 учреждения дополнительного образования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 На сегодняшний день обучением и воспитанием охвачено более 12,5 тысяч детей 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8 286 в школах,  4 337 в садах). </w:t>
            </w:r>
          </w:p>
          <w:p w:rsidR="00A50242" w:rsidRDefault="00A50242" w:rsidP="00C55D4B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Районный показатель охвата дошкольным образованием – 72% 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(4 337 человек)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 от общего количества детей в возрасте от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 до 6 лет. К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оэффициент  занятости мест в детских садах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106%. В системе «Элект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ронный детский сад» стоят на очереди до 3-х лет –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1575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 детей. Удовлетворенность потребности населения услугами дошкольного образования детей от 3 до 7 лет составляет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100%.</w:t>
            </w:r>
            <w:r w:rsidRPr="006E054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Default="00A50242" w:rsidP="006E0544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Одним из ключевых приоритетов модернизации образования является развитие системы оценки качества обучения, которая включает в себя, в том числе и государственную итоговую аттестацию выпускников  9-х, 11-х классов.</w:t>
            </w:r>
          </w:p>
          <w:p w:rsidR="00A50242" w:rsidRDefault="00A50242" w:rsidP="00B30062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 2015 году в сдаче ЕГЭ участвовало 373 человека, 99,5 % или 371 выпускник сдали единый государственный экзамен по русскому языку и математике, 2 выпускника 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№ 4, </w:t>
            </w:r>
            <w:proofErr w:type="spellStart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шк</w:t>
            </w:r>
            <w:proofErr w:type="spellEnd"/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. №10),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сдавших ЕГЭ, не получили аттестат о среднем образовании.</w:t>
            </w:r>
          </w:p>
          <w:p w:rsidR="00A50242" w:rsidRDefault="00A50242" w:rsidP="00B30062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целом доля выпускников, не получивших аттестат, составляет 0,53%, по РТ – 0,78%.</w:t>
            </w:r>
          </w:p>
          <w:p w:rsidR="00A50242" w:rsidRDefault="00A50242" w:rsidP="00C55D4B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Перед педагогами школ района и города актуальной остается проблема качественной подготовки выпускников к государственной аттестации.    Положительными тенденциями в сфере образования являются: </w:t>
            </w:r>
          </w:p>
          <w:p w:rsidR="00A50242" w:rsidRPr="00D86A87" w:rsidRDefault="00A50242" w:rsidP="00C55D4B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-Стабильно высокие результаты ЕГЭ по русскому языку 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средний балл-72,  ΙΙΙ место по республике). </w:t>
            </w:r>
          </w:p>
          <w:p w:rsidR="00A50242" w:rsidRDefault="00A50242" w:rsidP="00A54FD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Высокий уровень физического воспитания и  спортивно - массовой работы с учащимися 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место по республике)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50242" w:rsidRPr="00B30062" w:rsidRDefault="00A50242" w:rsidP="00E03573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 Сетевое взаимодействие общеобразовательных школ со средне-специальными и высшими учреждениями образования города, потенциалом предприятий города позволяют реализовать Концепцию профильного и кластерного обучения. 49% выпускников основной школы обучаются на базе ресурсных центров: нефтяного техникума и политехнического  колледжа, </w:t>
            </w:r>
            <w:r w:rsidRPr="00551648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85%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выпускников средней школы - в   республиканских и российских вузах. Вопрос трудоустройства выпускников вузов и их занятость – задача, которую мы сегодня должны решать  все вместе.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E20798" w:rsidRDefault="00A50242" w:rsidP="0018428A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C397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В районе реализуется молодежная политика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приоритетными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направлениями которой являются:</w:t>
            </w:r>
          </w:p>
          <w:p w:rsidR="00A50242" w:rsidRPr="00153D41" w:rsidRDefault="00A50242" w:rsidP="00565E2C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t xml:space="preserve">- </w:t>
            </w:r>
            <w:r w:rsidRPr="00153D41">
              <w:rPr>
                <w:rFonts w:ascii="Times New Roman" w:hAnsi="Times New Roman" w:cs="Times New Roman"/>
                <w:sz w:val="32"/>
                <w:szCs w:val="32"/>
              </w:rPr>
              <w:t>создание условий для реализации социально значимых инициатив 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53D41">
              <w:rPr>
                <w:rFonts w:ascii="Times New Roman" w:hAnsi="Times New Roman" w:cs="Times New Roman"/>
                <w:sz w:val="32"/>
                <w:szCs w:val="32"/>
              </w:rPr>
              <w:t>развитие молодёжного предпринимательства, удовлетворение потребностей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молодёжи в труде, учёбе, </w:t>
            </w:r>
            <w:r w:rsidRPr="00153D41">
              <w:rPr>
                <w:rFonts w:ascii="Times New Roman" w:hAnsi="Times New Roman" w:cs="Times New Roman"/>
                <w:sz w:val="32"/>
                <w:szCs w:val="32"/>
              </w:rPr>
              <w:t>досу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ге</w:t>
            </w:r>
            <w:r w:rsidRPr="00153D41">
              <w:rPr>
                <w:rFonts w:ascii="Times New Roman" w:hAnsi="Times New Roman" w:cs="Times New Roman"/>
                <w:sz w:val="32"/>
                <w:szCs w:val="32"/>
              </w:rPr>
              <w:t>;</w:t>
            </w:r>
          </w:p>
          <w:p w:rsidR="00A50242" w:rsidRDefault="00A50242" w:rsidP="00565E2C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>- работа по профилактике наркотизации,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опаганде здорового образа жизни;</w:t>
            </w:r>
          </w:p>
          <w:p w:rsidR="00A50242" w:rsidRDefault="00A50242" w:rsidP="00A54FD0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реализация государственных программ  молодых семей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в улучшении жилищных условий;</w:t>
            </w:r>
          </w:p>
          <w:p w:rsidR="00A50242" w:rsidRDefault="00A50242" w:rsidP="00A54FD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-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>патриотическое воспитание граждан.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Default="00A50242" w:rsidP="00C55D4B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>Эффективными формами работы для выявления и поддержки активных, творчески одаренных детей и молодежи являются проведение фестивалей и конкурсов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различных акций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-мобов, развитие волонтерского движения. Всего за отчетный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год дети и молодежь района участвовали в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56 районных и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респ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убликанских молодежных мероприятиях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с об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щим количеством участников свыше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тысяч человек.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Более 100 школьников и студентов  получили именные стипендии муниципалитета за успехи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t xml:space="preserve"> в сфере образования, </w:t>
            </w:r>
            <w:r w:rsidRPr="00E2079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культуры, социальной защит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ы, спорта и молодежной политики.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Default="00A50242" w:rsidP="00E20798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8428A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Спорт и физкультура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 xml:space="preserve"> являются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еще одним направлением молодежной политики и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 xml:space="preserve"> важной составляющей пропаг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анды здорового образа жизни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50242" w:rsidRPr="00E20798" w:rsidRDefault="00A50242" w:rsidP="009206EF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>Ежегодно растет количество населения, систематически занимающегося физической культурой и спортом: в 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 xml:space="preserve"> году показатель составил 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>,3%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86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86B4D">
              <w:rPr>
                <w:rFonts w:ascii="Times New Roman" w:hAnsi="Times New Roman" w:cs="Times New Roman"/>
                <w:i/>
                <w:sz w:val="24"/>
                <w:szCs w:val="24"/>
              </w:rPr>
              <w:t>2014 г. -34,3%)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 xml:space="preserve"> или более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31 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 xml:space="preserve">тыс.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человек.</w:t>
            </w:r>
            <w:r w:rsidRPr="0018428A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F2748C" w:rsidRDefault="00A50242" w:rsidP="009206EF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2748C">
              <w:rPr>
                <w:rFonts w:ascii="Times New Roman" w:hAnsi="Times New Roman" w:cs="Times New Roman"/>
                <w:sz w:val="32"/>
                <w:szCs w:val="32"/>
              </w:rPr>
              <w:t>Наиболее положительными формами привлечения населения к занятиям физической культуры и спортом стали традиционно проводимые в городе такие мероприятия как «Лыжня России», «Кросс Наций»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Кроссфит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велопробег</w:t>
            </w:r>
            <w:r w:rsidRPr="00F2748C">
              <w:rPr>
                <w:rFonts w:ascii="Times New Roman" w:hAnsi="Times New Roman" w:cs="Times New Roman"/>
                <w:sz w:val="32"/>
                <w:szCs w:val="32"/>
              </w:rPr>
              <w:t xml:space="preserve"> и традиционная легкоатлетическая первомайская эстафета.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F2748C" w:rsidRDefault="00A50242" w:rsidP="00E20798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F2748C">
              <w:rPr>
                <w:rFonts w:ascii="Times New Roman" w:hAnsi="Times New Roman" w:cs="Times New Roman"/>
                <w:sz w:val="32"/>
                <w:szCs w:val="32"/>
              </w:rPr>
              <w:t>Хочется отметить предприя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тия и учреждения</w:t>
            </w:r>
            <w:r w:rsidRPr="00F2748C">
              <w:rPr>
                <w:rFonts w:ascii="Times New Roman" w:hAnsi="Times New Roman" w:cs="Times New Roman"/>
                <w:sz w:val="32"/>
                <w:szCs w:val="32"/>
              </w:rPr>
              <w:t>, команды которых постоянно прини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мают активное участие в муниципальных</w:t>
            </w:r>
            <w:r w:rsidRPr="00F2748C">
              <w:rPr>
                <w:rFonts w:ascii="Times New Roman" w:hAnsi="Times New Roman" w:cs="Times New Roman"/>
                <w:sz w:val="32"/>
                <w:szCs w:val="32"/>
              </w:rPr>
              <w:t xml:space="preserve"> соревнованиях. Это НГДУ «</w:t>
            </w:r>
            <w:proofErr w:type="spellStart"/>
            <w:r w:rsidRPr="00F2748C">
              <w:rPr>
                <w:rFonts w:ascii="Times New Roman" w:hAnsi="Times New Roman" w:cs="Times New Roman"/>
                <w:sz w:val="32"/>
                <w:szCs w:val="32"/>
              </w:rPr>
              <w:t>Лениногорскнефть</w:t>
            </w:r>
            <w:proofErr w:type="spellEnd"/>
            <w:r w:rsidRPr="00F2748C">
              <w:rPr>
                <w:rFonts w:ascii="Times New Roman" w:hAnsi="Times New Roman" w:cs="Times New Roman"/>
                <w:sz w:val="32"/>
                <w:szCs w:val="32"/>
              </w:rPr>
              <w:t>»,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ООО Контакт-С,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Лениногорскгаз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ООО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РемСервис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ООО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Татбурнефть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ЛУТР,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Ромашкинское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РНУ, ООО «Тепловые сети»  и другие.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F2748C" w:rsidRDefault="00A50242" w:rsidP="00E03573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Нас радуют спортивные достижения наших спортсменов,   не только регионального, но и Всероссийского и международного уровней.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Аида - абсолютный зачет и Ι место на международном фестивале по шахматам в Чехии. Головина Маргарита – Ι место по легкой атлетике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Пикалёв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 –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III</w:t>
            </w:r>
            <w:r w:rsidRPr="006F2BA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место по греко-римской борьбе в Первенстве Приволжского Федерального округа. Панин Иван -  участник этапов Кубка мира  по лыжному двоеборью. Максим Сергеев – серебряный призер европейской юношеской олимпиады по прыжкам с трамплина. Они - гордость района!</w:t>
            </w:r>
          </w:p>
        </w:tc>
      </w:tr>
      <w:tr w:rsidR="00A50242" w:rsidRPr="00517CC9" w:rsidTr="00A50242">
        <w:trPr>
          <w:trHeight w:val="983"/>
        </w:trPr>
        <w:tc>
          <w:tcPr>
            <w:tcW w:w="5000" w:type="pct"/>
          </w:tcPr>
          <w:p w:rsidR="00A50242" w:rsidRDefault="00A50242" w:rsidP="006E0544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6C3974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Муниципальная политика в области культуры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отчетном году строилась на основе решения задачи сохранения и развития национальной традиционной культуры, самодеятельной творческой инициативы, социально-культурной активности населения, организации досуга и отдыха.</w:t>
            </w:r>
          </w:p>
          <w:p w:rsidR="00A50242" w:rsidRDefault="00A50242" w:rsidP="00BC20F1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Все запланированные мероприятия проведены под знаками: «Город трех юбилеев» и года Литературы. Результаты республиканских и международных конкурсов  свидетельствуют о высоком рейтинге наших творческих и музыкальных коллективов. 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Pr="00C31B9E" w:rsidRDefault="00A50242" w:rsidP="00C31B9E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31B9E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депутаты!</w:t>
            </w:r>
          </w:p>
          <w:p w:rsidR="00A50242" w:rsidRDefault="00A50242" w:rsidP="00511A30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 xml:space="preserve">Скоординированные действия правоохранительных органов позволили сохранить </w:t>
            </w:r>
            <w:proofErr w:type="gramStart"/>
            <w:r w:rsidRPr="00C31B9E">
              <w:rPr>
                <w:rFonts w:ascii="Times New Roman" w:hAnsi="Times New Roman" w:cs="Times New Roman"/>
                <w:sz w:val="32"/>
                <w:szCs w:val="32"/>
              </w:rPr>
              <w:t>контроль за</w:t>
            </w:r>
            <w:proofErr w:type="gramEnd"/>
            <w:r w:rsidRPr="00C31B9E">
              <w:rPr>
                <w:rFonts w:ascii="Times New Roman" w:hAnsi="Times New Roman" w:cs="Times New Roman"/>
                <w:sz w:val="32"/>
                <w:szCs w:val="32"/>
              </w:rPr>
              <w:t xml:space="preserve"> опе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ративной обстановкой в 2015</w:t>
            </w: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 xml:space="preserve"> году.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</w:t>
            </w: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>сновные усилия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текущем году</w:t>
            </w: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 xml:space="preserve"> следует сосредоточить на решении оперативно-служебных задач:</w:t>
            </w:r>
          </w:p>
          <w:p w:rsidR="00A50242" w:rsidRDefault="00A50242" w:rsidP="00C31B9E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 xml:space="preserve"> укрепление правопорядка в общественных местах, </w:t>
            </w:r>
          </w:p>
          <w:p w:rsidR="00A50242" w:rsidRDefault="00A50242" w:rsidP="00C31B9E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>стабилизацию оперативной обстановки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сфере борьбы с преступностью и</w:t>
            </w: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противодействия экстремизму,</w:t>
            </w:r>
          </w:p>
          <w:p w:rsidR="00A50242" w:rsidRDefault="00A50242" w:rsidP="00C55D4B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C31B9E">
              <w:rPr>
                <w:rFonts w:ascii="Times New Roman" w:hAnsi="Times New Roman" w:cs="Times New Roman"/>
                <w:sz w:val="32"/>
                <w:szCs w:val="32"/>
              </w:rPr>
              <w:t>профилактику правонару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шений среди несовершеннолетних.</w:t>
            </w:r>
          </w:p>
        </w:tc>
      </w:tr>
      <w:tr w:rsidR="00A50242" w:rsidRPr="00517CC9" w:rsidTr="00A50242">
        <w:tc>
          <w:tcPr>
            <w:tcW w:w="5000" w:type="pct"/>
          </w:tcPr>
          <w:p w:rsidR="00A50242" w:rsidRDefault="00A50242" w:rsidP="00C31B9E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депутаты!</w:t>
            </w:r>
          </w:p>
          <w:p w:rsidR="00A50242" w:rsidRDefault="00A50242" w:rsidP="00BC20F1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Можно сказать</w:t>
            </w:r>
            <w:r w:rsidRPr="0091478A">
              <w:rPr>
                <w:rFonts w:ascii="Times New Roman" w:hAnsi="Times New Roman" w:cs="Times New Roman"/>
                <w:sz w:val="32"/>
                <w:szCs w:val="32"/>
              </w:rPr>
              <w:t>, что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 целом 2015 год завершен с хорошими показателями практически во всех сферах деятельности. Но, к сожалению, начало 2016 года было омрачено происшествием, произошедшим в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селе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Старый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Кувак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унесшим жизни шестерых человек. Случившаяся беда в сфере  обеспечения социальной защищенности населения показала, что имеются проблемы    по поддержке  различных категорий семей, а именно:</w:t>
            </w:r>
          </w:p>
          <w:p w:rsidR="00A50242" w:rsidRDefault="00A50242" w:rsidP="00283773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-противоречия нормативно-правового поля (каждое ведомство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руководствуется своей нормативно-правовой базой для решения  задач),</w:t>
            </w:r>
          </w:p>
          <w:p w:rsidR="00A50242" w:rsidRDefault="00A50242" w:rsidP="00283773">
            <w:pPr>
              <w:autoSpaceDE w:val="0"/>
              <w:autoSpaceDN w:val="0"/>
              <w:adjustRightInd w:val="0"/>
              <w:spacing w:line="360" w:lineRule="auto"/>
              <w:ind w:firstLine="743"/>
              <w:contextualSpacing/>
              <w:jc w:val="both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-отсутствие полномочий  местных органов власти по поддержке льготных категорий граждан.</w:t>
            </w:r>
          </w:p>
          <w:p w:rsidR="00A50242" w:rsidRPr="009206EF" w:rsidRDefault="00A50242" w:rsidP="00283773">
            <w:pPr>
              <w:shd w:val="clear" w:color="auto" w:fill="FFFFFF"/>
              <w:spacing w:line="360" w:lineRule="auto"/>
              <w:ind w:firstLine="74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206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(Так, например, в списках очередности по  программе «Выполнение государственных обязательств по обеспечению жильем категорий граждан установленных федеральным законодательством» по району состоит 421 человек (в том числе- 20 многодетных, 64 инвалидов, 39 ветеранов боевых действий, 17 погорельцев).</w:t>
            </w:r>
            <w:proofErr w:type="gramEnd"/>
            <w:r w:rsidRPr="009206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06E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Динамика движения очередности 5-6 семей в год.)</w:t>
            </w:r>
            <w:proofErr w:type="gramEnd"/>
          </w:p>
          <w:p w:rsidR="00A50242" w:rsidRPr="00C55D4B" w:rsidRDefault="00A50242" w:rsidP="002D18BA">
            <w:pPr>
              <w:shd w:val="clear" w:color="auto" w:fill="FFFFFF"/>
              <w:spacing w:line="360" w:lineRule="auto"/>
              <w:ind w:firstLine="743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По итогам случившегося мною поставлено ряд задач по осуществлению комплексного подхода в решении проблем жилищно-коммунального характера семей, оказавшихся в жизненно-трудной ситуации и  эффективной работы всех структур муниципалитета в данной области.</w:t>
            </w:r>
          </w:p>
        </w:tc>
      </w:tr>
      <w:tr w:rsidR="00A50242" w:rsidRPr="00517CC9" w:rsidTr="00A50242">
        <w:trPr>
          <w:trHeight w:val="70"/>
        </w:trPr>
        <w:tc>
          <w:tcPr>
            <w:tcW w:w="5000" w:type="pct"/>
          </w:tcPr>
          <w:p w:rsidR="00A50242" w:rsidRPr="00F6593B" w:rsidRDefault="00A50242" w:rsidP="00F6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Уважаемый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Алексей Валерьевич</w:t>
            </w: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t>!</w:t>
            </w:r>
          </w:p>
          <w:p w:rsidR="00A50242" w:rsidRPr="00F6593B" w:rsidRDefault="00A50242" w:rsidP="00F659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</w:pP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депутаты, приглашенные</w:t>
            </w:r>
            <w:r w:rsidRPr="00F6593B">
              <w:rPr>
                <w:rFonts w:ascii="Times New Roman" w:hAnsi="Times New Roman" w:cs="Times New Roman"/>
                <w:b/>
                <w:sz w:val="32"/>
                <w:szCs w:val="32"/>
                <w:lang w:val="tt-RU"/>
              </w:rPr>
              <w:t>!</w:t>
            </w:r>
          </w:p>
          <w:p w:rsidR="00A50242" w:rsidRPr="00F6593B" w:rsidRDefault="00A50242" w:rsidP="00F6593B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16"/>
                <w:szCs w:val="32"/>
                <w:lang w:val="tt-RU"/>
              </w:rPr>
            </w:pPr>
          </w:p>
          <w:p w:rsidR="00A50242" w:rsidRPr="00F6593B" w:rsidRDefault="00A50242" w:rsidP="008432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Завершая свое выступление,  еще раз хотел бы 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 от имени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всех </w:t>
            </w:r>
            <w:proofErr w:type="spellStart"/>
            <w:r w:rsidRPr="00F6593B">
              <w:rPr>
                <w:rFonts w:ascii="Times New Roman" w:hAnsi="Times New Roman" w:cs="Times New Roman"/>
                <w:sz w:val="32"/>
                <w:szCs w:val="32"/>
              </w:rPr>
              <w:t>лениногорцев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поблагодари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ть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Президента Республики Татарстан Рустама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Нургалиевича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Минниханова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Государственный Совет,</w:t>
            </w: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кабинет министров, Совет</w:t>
            </w: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муниципальных образований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 за помощь и поддержку в решении социально-экономическ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их задач нашего города и района,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Руководство</w:t>
            </w: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t>АО «Татнефть»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лично Наиля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Ульфатовича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Маганова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Шафагата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Фахразовича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Тахаутдинова</w:t>
            </w:r>
            <w:proofErr w:type="spellEnd"/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 за помощь в реализации социальных проектов, направленных на улучшение качества жизни </w:t>
            </w:r>
            <w:proofErr w:type="spellStart"/>
            <w:r w:rsidRPr="00F6593B">
              <w:rPr>
                <w:rFonts w:ascii="Times New Roman" w:hAnsi="Times New Roman" w:cs="Times New Roman"/>
                <w:sz w:val="32"/>
                <w:szCs w:val="32"/>
              </w:rPr>
              <w:t>лениногорцев</w:t>
            </w:r>
            <w:proofErr w:type="spellEnd"/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gramEnd"/>
          </w:p>
          <w:p w:rsidR="00A50242" w:rsidRPr="00F6593B" w:rsidRDefault="00A50242" w:rsidP="003A6160">
            <w:pPr>
              <w:spacing w:line="36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6593B">
              <w:rPr>
                <w:rFonts w:ascii="Times New Roman" w:hAnsi="Times New Roman" w:cs="Times New Roman"/>
                <w:b/>
                <w:sz w:val="32"/>
                <w:szCs w:val="32"/>
              </w:rPr>
              <w:t>Уважаемые депутаты и руководители учреждений и предприятий, общественных организаций, ветераны!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 Хочу поблагодарить каждого из вас за совместную работу, поддержку и 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взаимопонимание во всех наших делах и начинаниях.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 xml:space="preserve">Задачи по повышению эффективности проводимых преобразований, росту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качества жизни нашего населения, проведения на высоком уровне выборов в Государственную  Думу 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>остаются пр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иоритетными</w:t>
            </w:r>
            <w:r w:rsidRPr="00F6593B">
              <w:rPr>
                <w:rFonts w:ascii="Times New Roman" w:hAnsi="Times New Roman" w:cs="Times New Roman"/>
                <w:sz w:val="32"/>
                <w:szCs w:val="32"/>
              </w:rPr>
              <w:t>. Я уверен, что вместе, мы с ними справимся!</w:t>
            </w:r>
          </w:p>
          <w:p w:rsidR="00A50242" w:rsidRPr="003A6160" w:rsidRDefault="00A50242" w:rsidP="003A616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proofErr w:type="spellStart"/>
            <w:r w:rsidRPr="003A6160">
              <w:rPr>
                <w:rFonts w:ascii="Times New Roman" w:hAnsi="Times New Roman" w:cs="Times New Roman"/>
                <w:b/>
                <w:sz w:val="28"/>
                <w:szCs w:val="28"/>
              </w:rPr>
              <w:t>Игътибарыгыз</w:t>
            </w:r>
            <w:proofErr w:type="spellEnd"/>
            <w:r w:rsidRPr="003A61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A61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өчен </w:t>
            </w:r>
            <w:proofErr w:type="gramStart"/>
            <w:r w:rsidRPr="003A61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р</w:t>
            </w:r>
            <w:proofErr w:type="gramEnd"/>
            <w:r w:rsidRPr="003A6160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әхмәт! </w:t>
            </w:r>
            <w:r w:rsidRPr="003A6160">
              <w:rPr>
                <w:rFonts w:ascii="Times New Roman" w:hAnsi="Times New Roman" w:cs="Times New Roman"/>
                <w:b/>
                <w:sz w:val="28"/>
                <w:szCs w:val="28"/>
              </w:rPr>
              <w:t>Спасибо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3A6160">
              <w:rPr>
                <w:rFonts w:ascii="Times New Roman" w:hAnsi="Times New Roman" w:cs="Times New Roman"/>
                <w:b/>
                <w:sz w:val="28"/>
                <w:szCs w:val="28"/>
              </w:rPr>
              <w:t>внимание!</w:t>
            </w:r>
          </w:p>
        </w:tc>
      </w:tr>
    </w:tbl>
    <w:p w:rsidR="00BD32D5" w:rsidRPr="00517CC9" w:rsidRDefault="00BD32D5" w:rsidP="00DB5829">
      <w:pPr>
        <w:spacing w:line="360" w:lineRule="auto"/>
        <w:ind w:right="283"/>
        <w:rPr>
          <w:rFonts w:ascii="Times New Roman" w:hAnsi="Times New Roman" w:cs="Times New Roman"/>
          <w:sz w:val="32"/>
          <w:szCs w:val="32"/>
        </w:rPr>
      </w:pPr>
    </w:p>
    <w:sectPr w:rsidR="00BD32D5" w:rsidRPr="00517CC9" w:rsidSect="00C55D4B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Verdan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D6"/>
    <w:rsid w:val="0000109F"/>
    <w:rsid w:val="000017E4"/>
    <w:rsid w:val="00004203"/>
    <w:rsid w:val="00007AFD"/>
    <w:rsid w:val="00011A1D"/>
    <w:rsid w:val="00012199"/>
    <w:rsid w:val="00017B5D"/>
    <w:rsid w:val="00021C42"/>
    <w:rsid w:val="000275A5"/>
    <w:rsid w:val="0003532D"/>
    <w:rsid w:val="00036EC7"/>
    <w:rsid w:val="000438E9"/>
    <w:rsid w:val="00045119"/>
    <w:rsid w:val="0005259C"/>
    <w:rsid w:val="0006391B"/>
    <w:rsid w:val="00085A96"/>
    <w:rsid w:val="00085DE8"/>
    <w:rsid w:val="000945C0"/>
    <w:rsid w:val="000A060E"/>
    <w:rsid w:val="000F51B1"/>
    <w:rsid w:val="00105CBB"/>
    <w:rsid w:val="00114DA1"/>
    <w:rsid w:val="00116081"/>
    <w:rsid w:val="0012636B"/>
    <w:rsid w:val="0014700D"/>
    <w:rsid w:val="00150F7C"/>
    <w:rsid w:val="00153D41"/>
    <w:rsid w:val="00164333"/>
    <w:rsid w:val="00167B75"/>
    <w:rsid w:val="0018428A"/>
    <w:rsid w:val="00185FF0"/>
    <w:rsid w:val="00194871"/>
    <w:rsid w:val="001A31B5"/>
    <w:rsid w:val="001F3E6C"/>
    <w:rsid w:val="001F482B"/>
    <w:rsid w:val="001F6F5E"/>
    <w:rsid w:val="0020152D"/>
    <w:rsid w:val="00212DCC"/>
    <w:rsid w:val="0021507B"/>
    <w:rsid w:val="0023128A"/>
    <w:rsid w:val="00233446"/>
    <w:rsid w:val="002369E6"/>
    <w:rsid w:val="00237A3C"/>
    <w:rsid w:val="00241836"/>
    <w:rsid w:val="00252814"/>
    <w:rsid w:val="002557DB"/>
    <w:rsid w:val="002657BC"/>
    <w:rsid w:val="00273F72"/>
    <w:rsid w:val="00283773"/>
    <w:rsid w:val="0028385E"/>
    <w:rsid w:val="002871F4"/>
    <w:rsid w:val="002A3B4C"/>
    <w:rsid w:val="002A3EF1"/>
    <w:rsid w:val="002A3FB6"/>
    <w:rsid w:val="002C5C18"/>
    <w:rsid w:val="002D18BA"/>
    <w:rsid w:val="002D271D"/>
    <w:rsid w:val="002D3BEB"/>
    <w:rsid w:val="002E11BB"/>
    <w:rsid w:val="002F0290"/>
    <w:rsid w:val="002F0F32"/>
    <w:rsid w:val="002F5301"/>
    <w:rsid w:val="002F79C2"/>
    <w:rsid w:val="00311A04"/>
    <w:rsid w:val="00316D66"/>
    <w:rsid w:val="0032751E"/>
    <w:rsid w:val="0033592A"/>
    <w:rsid w:val="00344F1B"/>
    <w:rsid w:val="00347746"/>
    <w:rsid w:val="003533A0"/>
    <w:rsid w:val="00355683"/>
    <w:rsid w:val="00364E54"/>
    <w:rsid w:val="003773A5"/>
    <w:rsid w:val="00380908"/>
    <w:rsid w:val="00382E72"/>
    <w:rsid w:val="00385834"/>
    <w:rsid w:val="00385886"/>
    <w:rsid w:val="003869F4"/>
    <w:rsid w:val="00387A74"/>
    <w:rsid w:val="00394640"/>
    <w:rsid w:val="003A4ED4"/>
    <w:rsid w:val="003A6160"/>
    <w:rsid w:val="003C262B"/>
    <w:rsid w:val="003C4BF1"/>
    <w:rsid w:val="003C4CFD"/>
    <w:rsid w:val="003D6C2B"/>
    <w:rsid w:val="003E4364"/>
    <w:rsid w:val="003F0113"/>
    <w:rsid w:val="003F1E1A"/>
    <w:rsid w:val="003F45A4"/>
    <w:rsid w:val="00401E6A"/>
    <w:rsid w:val="00404EFE"/>
    <w:rsid w:val="00406362"/>
    <w:rsid w:val="00416DAD"/>
    <w:rsid w:val="00422062"/>
    <w:rsid w:val="0042382B"/>
    <w:rsid w:val="00427BCC"/>
    <w:rsid w:val="00430DBC"/>
    <w:rsid w:val="00431336"/>
    <w:rsid w:val="00433876"/>
    <w:rsid w:val="004508E0"/>
    <w:rsid w:val="00451FBD"/>
    <w:rsid w:val="0046669C"/>
    <w:rsid w:val="00470844"/>
    <w:rsid w:val="004726CA"/>
    <w:rsid w:val="0049058C"/>
    <w:rsid w:val="00491E9B"/>
    <w:rsid w:val="004A6164"/>
    <w:rsid w:val="004B5857"/>
    <w:rsid w:val="004C2C36"/>
    <w:rsid w:val="004D1B29"/>
    <w:rsid w:val="004E4013"/>
    <w:rsid w:val="004F63A6"/>
    <w:rsid w:val="00511A30"/>
    <w:rsid w:val="00517297"/>
    <w:rsid w:val="00517CC9"/>
    <w:rsid w:val="00527E38"/>
    <w:rsid w:val="00551648"/>
    <w:rsid w:val="00555C90"/>
    <w:rsid w:val="0056138F"/>
    <w:rsid w:val="00565E2C"/>
    <w:rsid w:val="00571108"/>
    <w:rsid w:val="0058344F"/>
    <w:rsid w:val="00583EC2"/>
    <w:rsid w:val="005A5B3D"/>
    <w:rsid w:val="005E294E"/>
    <w:rsid w:val="005E702D"/>
    <w:rsid w:val="005F26D7"/>
    <w:rsid w:val="00600DD6"/>
    <w:rsid w:val="00611B96"/>
    <w:rsid w:val="00612579"/>
    <w:rsid w:val="006350FA"/>
    <w:rsid w:val="00646AAC"/>
    <w:rsid w:val="006737F5"/>
    <w:rsid w:val="00673F76"/>
    <w:rsid w:val="00684BA2"/>
    <w:rsid w:val="00696674"/>
    <w:rsid w:val="006A2273"/>
    <w:rsid w:val="006A3C6E"/>
    <w:rsid w:val="006B118A"/>
    <w:rsid w:val="006C3974"/>
    <w:rsid w:val="006D12F8"/>
    <w:rsid w:val="006E00A0"/>
    <w:rsid w:val="006E0544"/>
    <w:rsid w:val="006F2BA5"/>
    <w:rsid w:val="006F710F"/>
    <w:rsid w:val="006F7ED8"/>
    <w:rsid w:val="00712496"/>
    <w:rsid w:val="007124C0"/>
    <w:rsid w:val="00713025"/>
    <w:rsid w:val="007136F7"/>
    <w:rsid w:val="007143C1"/>
    <w:rsid w:val="00720C8E"/>
    <w:rsid w:val="00722BFC"/>
    <w:rsid w:val="00723357"/>
    <w:rsid w:val="0073042F"/>
    <w:rsid w:val="00732A2C"/>
    <w:rsid w:val="007334F0"/>
    <w:rsid w:val="007420C0"/>
    <w:rsid w:val="00762E22"/>
    <w:rsid w:val="007668A1"/>
    <w:rsid w:val="00777A33"/>
    <w:rsid w:val="0078299E"/>
    <w:rsid w:val="007B1297"/>
    <w:rsid w:val="007B34B9"/>
    <w:rsid w:val="007D13D1"/>
    <w:rsid w:val="007E529B"/>
    <w:rsid w:val="00807B6D"/>
    <w:rsid w:val="00810C33"/>
    <w:rsid w:val="00811769"/>
    <w:rsid w:val="00820BDE"/>
    <w:rsid w:val="00821F18"/>
    <w:rsid w:val="00823CBB"/>
    <w:rsid w:val="0083572A"/>
    <w:rsid w:val="008432B0"/>
    <w:rsid w:val="00854ED4"/>
    <w:rsid w:val="00870E60"/>
    <w:rsid w:val="00884F6A"/>
    <w:rsid w:val="00891B9D"/>
    <w:rsid w:val="008A1F04"/>
    <w:rsid w:val="008A7B32"/>
    <w:rsid w:val="008B6983"/>
    <w:rsid w:val="008E2DF7"/>
    <w:rsid w:val="008F68EC"/>
    <w:rsid w:val="009018E4"/>
    <w:rsid w:val="00901EA7"/>
    <w:rsid w:val="00902B35"/>
    <w:rsid w:val="00904836"/>
    <w:rsid w:val="00904E50"/>
    <w:rsid w:val="009059B8"/>
    <w:rsid w:val="00912AF2"/>
    <w:rsid w:val="0091478A"/>
    <w:rsid w:val="009149A0"/>
    <w:rsid w:val="00916641"/>
    <w:rsid w:val="009206EF"/>
    <w:rsid w:val="00921777"/>
    <w:rsid w:val="0092340B"/>
    <w:rsid w:val="00924469"/>
    <w:rsid w:val="009452BA"/>
    <w:rsid w:val="00946A30"/>
    <w:rsid w:val="0095027C"/>
    <w:rsid w:val="009515D2"/>
    <w:rsid w:val="009606A9"/>
    <w:rsid w:val="00961016"/>
    <w:rsid w:val="00973DE1"/>
    <w:rsid w:val="00986B4D"/>
    <w:rsid w:val="009927B5"/>
    <w:rsid w:val="009A71E4"/>
    <w:rsid w:val="009B657B"/>
    <w:rsid w:val="009B7C0C"/>
    <w:rsid w:val="009D20D1"/>
    <w:rsid w:val="009E1D4D"/>
    <w:rsid w:val="009F4CC9"/>
    <w:rsid w:val="00A10954"/>
    <w:rsid w:val="00A274CA"/>
    <w:rsid w:val="00A4006D"/>
    <w:rsid w:val="00A40E23"/>
    <w:rsid w:val="00A50242"/>
    <w:rsid w:val="00A54FD0"/>
    <w:rsid w:val="00A64E31"/>
    <w:rsid w:val="00A6570E"/>
    <w:rsid w:val="00A7385F"/>
    <w:rsid w:val="00A83659"/>
    <w:rsid w:val="00A86A4C"/>
    <w:rsid w:val="00A9019F"/>
    <w:rsid w:val="00A951FA"/>
    <w:rsid w:val="00A95454"/>
    <w:rsid w:val="00AA0C59"/>
    <w:rsid w:val="00AA0EBD"/>
    <w:rsid w:val="00AB1759"/>
    <w:rsid w:val="00AB5376"/>
    <w:rsid w:val="00AC3DC0"/>
    <w:rsid w:val="00AE4D9D"/>
    <w:rsid w:val="00AF0352"/>
    <w:rsid w:val="00AF2028"/>
    <w:rsid w:val="00AF2DCF"/>
    <w:rsid w:val="00AF5B6E"/>
    <w:rsid w:val="00B018D9"/>
    <w:rsid w:val="00B25C59"/>
    <w:rsid w:val="00B30062"/>
    <w:rsid w:val="00B43261"/>
    <w:rsid w:val="00B43D7B"/>
    <w:rsid w:val="00B44B46"/>
    <w:rsid w:val="00B53FA4"/>
    <w:rsid w:val="00B857D4"/>
    <w:rsid w:val="00BA2F9B"/>
    <w:rsid w:val="00BB01F6"/>
    <w:rsid w:val="00BB1110"/>
    <w:rsid w:val="00BB122F"/>
    <w:rsid w:val="00BB42AC"/>
    <w:rsid w:val="00BC20F1"/>
    <w:rsid w:val="00BC698B"/>
    <w:rsid w:val="00BD272E"/>
    <w:rsid w:val="00BD32D5"/>
    <w:rsid w:val="00BE16CC"/>
    <w:rsid w:val="00BF0B9B"/>
    <w:rsid w:val="00C030D0"/>
    <w:rsid w:val="00C0441B"/>
    <w:rsid w:val="00C0780F"/>
    <w:rsid w:val="00C07E70"/>
    <w:rsid w:val="00C10EDD"/>
    <w:rsid w:val="00C31B9E"/>
    <w:rsid w:val="00C32A87"/>
    <w:rsid w:val="00C43BEA"/>
    <w:rsid w:val="00C55D4B"/>
    <w:rsid w:val="00C625D6"/>
    <w:rsid w:val="00C66FC0"/>
    <w:rsid w:val="00C71E46"/>
    <w:rsid w:val="00C7733E"/>
    <w:rsid w:val="00C83C90"/>
    <w:rsid w:val="00C93D0C"/>
    <w:rsid w:val="00CA17D2"/>
    <w:rsid w:val="00CA34BC"/>
    <w:rsid w:val="00CA70F1"/>
    <w:rsid w:val="00CB47D2"/>
    <w:rsid w:val="00CC2BE9"/>
    <w:rsid w:val="00CD5A9C"/>
    <w:rsid w:val="00CE4AAD"/>
    <w:rsid w:val="00D00058"/>
    <w:rsid w:val="00D023F3"/>
    <w:rsid w:val="00D062D1"/>
    <w:rsid w:val="00D065AB"/>
    <w:rsid w:val="00D11D66"/>
    <w:rsid w:val="00D140D6"/>
    <w:rsid w:val="00D16431"/>
    <w:rsid w:val="00D233F7"/>
    <w:rsid w:val="00D401D2"/>
    <w:rsid w:val="00D416FF"/>
    <w:rsid w:val="00D51842"/>
    <w:rsid w:val="00D53BE1"/>
    <w:rsid w:val="00D70C9F"/>
    <w:rsid w:val="00D7173A"/>
    <w:rsid w:val="00D82AE3"/>
    <w:rsid w:val="00D86A87"/>
    <w:rsid w:val="00D923D0"/>
    <w:rsid w:val="00DB5829"/>
    <w:rsid w:val="00DC0465"/>
    <w:rsid w:val="00DE00D4"/>
    <w:rsid w:val="00DE1C44"/>
    <w:rsid w:val="00DE3EFE"/>
    <w:rsid w:val="00E03573"/>
    <w:rsid w:val="00E05123"/>
    <w:rsid w:val="00E15B11"/>
    <w:rsid w:val="00E20798"/>
    <w:rsid w:val="00E24163"/>
    <w:rsid w:val="00E31F17"/>
    <w:rsid w:val="00E347F6"/>
    <w:rsid w:val="00E37AB1"/>
    <w:rsid w:val="00E4166B"/>
    <w:rsid w:val="00E57CE7"/>
    <w:rsid w:val="00E806D0"/>
    <w:rsid w:val="00E83D57"/>
    <w:rsid w:val="00E944E2"/>
    <w:rsid w:val="00EB1CD6"/>
    <w:rsid w:val="00EC1CAF"/>
    <w:rsid w:val="00ED0940"/>
    <w:rsid w:val="00EF0EBA"/>
    <w:rsid w:val="00F02998"/>
    <w:rsid w:val="00F147D5"/>
    <w:rsid w:val="00F16CB0"/>
    <w:rsid w:val="00F2748C"/>
    <w:rsid w:val="00F55A10"/>
    <w:rsid w:val="00F55ECE"/>
    <w:rsid w:val="00F6593B"/>
    <w:rsid w:val="00F7121F"/>
    <w:rsid w:val="00F722BF"/>
    <w:rsid w:val="00F74D29"/>
    <w:rsid w:val="00F75C4A"/>
    <w:rsid w:val="00F76F9A"/>
    <w:rsid w:val="00F7776A"/>
    <w:rsid w:val="00F94012"/>
    <w:rsid w:val="00FA5FB4"/>
    <w:rsid w:val="00FB6069"/>
    <w:rsid w:val="00FC0AE1"/>
    <w:rsid w:val="00FC64B9"/>
    <w:rsid w:val="00FD11AF"/>
    <w:rsid w:val="00FD16C8"/>
    <w:rsid w:val="00FD3427"/>
    <w:rsid w:val="00FD6689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B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011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0275A5"/>
    <w:rPr>
      <w:color w:val="808080"/>
    </w:rPr>
  </w:style>
  <w:style w:type="character" w:customStyle="1" w:styleId="apple-converted-space">
    <w:name w:val="apple-converted-space"/>
    <w:basedOn w:val="a0"/>
    <w:rsid w:val="00C71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B3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0113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0275A5"/>
    <w:rPr>
      <w:color w:val="808080"/>
    </w:rPr>
  </w:style>
  <w:style w:type="character" w:customStyle="1" w:styleId="apple-converted-space">
    <w:name w:val="apple-converted-space"/>
    <w:basedOn w:val="a0"/>
    <w:rsid w:val="00C71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E66E8-04D6-489C-9A0A-6B4CDFCD2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2453</TotalTime>
  <Pages>23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Казакова Юлия Валерьевна</dc:creator>
  <cp:lastModifiedBy>отдел СМИ</cp:lastModifiedBy>
  <cp:revision>22</cp:revision>
  <cp:lastPrinted>2016-02-15T11:32:00Z</cp:lastPrinted>
  <dcterms:created xsi:type="dcterms:W3CDTF">2016-01-27T14:01:00Z</dcterms:created>
  <dcterms:modified xsi:type="dcterms:W3CDTF">2016-04-28T07:27:00Z</dcterms:modified>
</cp:coreProperties>
</file>