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99" w:rsidRPr="003B4A0B" w:rsidRDefault="00433C89" w:rsidP="003B4A0B">
      <w:pPr>
        <w:pStyle w:val="Style2"/>
        <w:widowControl/>
        <w:spacing w:line="240" w:lineRule="auto"/>
        <w:ind w:left="6237"/>
        <w:jc w:val="center"/>
        <w:rPr>
          <w:rStyle w:val="FontStyle12"/>
          <w:sz w:val="28"/>
          <w:szCs w:val="26"/>
        </w:rPr>
      </w:pPr>
      <w:r w:rsidRPr="003B4A0B">
        <w:rPr>
          <w:rStyle w:val="FontStyle12"/>
          <w:sz w:val="28"/>
          <w:szCs w:val="26"/>
        </w:rPr>
        <w:t>Утверждаю</w:t>
      </w:r>
    </w:p>
    <w:p w:rsidR="00421BFD" w:rsidRPr="003B4A0B" w:rsidRDefault="00433C89" w:rsidP="003B4A0B">
      <w:pPr>
        <w:pStyle w:val="Style2"/>
        <w:widowControl/>
        <w:tabs>
          <w:tab w:val="left" w:leader="underscore" w:pos="8770"/>
        </w:tabs>
        <w:spacing w:line="240" w:lineRule="auto"/>
        <w:ind w:left="6237"/>
        <w:rPr>
          <w:rStyle w:val="FontStyle12"/>
          <w:sz w:val="28"/>
          <w:szCs w:val="26"/>
        </w:rPr>
      </w:pPr>
      <w:r w:rsidRPr="003B4A0B">
        <w:rPr>
          <w:rStyle w:val="FontStyle12"/>
          <w:sz w:val="28"/>
          <w:szCs w:val="26"/>
        </w:rPr>
        <w:t xml:space="preserve">Глава </w:t>
      </w:r>
      <w:r w:rsidR="00421BFD" w:rsidRPr="003B4A0B">
        <w:rPr>
          <w:rStyle w:val="FontStyle12"/>
          <w:sz w:val="28"/>
          <w:szCs w:val="26"/>
        </w:rPr>
        <w:t>муниципального образования «Лениногорский</w:t>
      </w:r>
      <w:r w:rsidR="00421BFD" w:rsidRPr="003B4A0B">
        <w:rPr>
          <w:rStyle w:val="FontStyle12"/>
          <w:sz w:val="28"/>
          <w:szCs w:val="26"/>
        </w:rPr>
        <w:br/>
        <w:t>муниципальный район»</w:t>
      </w:r>
      <w:r w:rsidR="00421BFD" w:rsidRPr="003B4A0B">
        <w:rPr>
          <w:rStyle w:val="FontStyle12"/>
          <w:sz w:val="28"/>
          <w:szCs w:val="26"/>
        </w:rPr>
        <w:br/>
        <w:t>____________ Р.Г.Хусаинов</w:t>
      </w:r>
    </w:p>
    <w:p w:rsidR="00421BFD" w:rsidRPr="003B4A0B" w:rsidRDefault="00421BFD" w:rsidP="001E20F7">
      <w:pPr>
        <w:pStyle w:val="Style2"/>
        <w:widowControl/>
        <w:tabs>
          <w:tab w:val="left" w:leader="underscore" w:pos="8770"/>
        </w:tabs>
        <w:spacing w:line="240" w:lineRule="auto"/>
        <w:ind w:left="6663"/>
        <w:rPr>
          <w:rStyle w:val="FontStyle12"/>
          <w:sz w:val="28"/>
          <w:szCs w:val="26"/>
        </w:rPr>
      </w:pPr>
    </w:p>
    <w:p w:rsidR="00421BFD" w:rsidRPr="003B4A0B" w:rsidRDefault="00421BFD" w:rsidP="003B4A0B">
      <w:pPr>
        <w:pStyle w:val="Style2"/>
        <w:widowControl/>
        <w:tabs>
          <w:tab w:val="left" w:leader="underscore" w:pos="8770"/>
        </w:tabs>
        <w:spacing w:line="240" w:lineRule="auto"/>
        <w:ind w:left="6237"/>
        <w:rPr>
          <w:rStyle w:val="FontStyle12"/>
          <w:sz w:val="28"/>
          <w:szCs w:val="26"/>
        </w:rPr>
      </w:pPr>
      <w:r w:rsidRPr="003B4A0B">
        <w:rPr>
          <w:rStyle w:val="FontStyle12"/>
          <w:sz w:val="28"/>
          <w:szCs w:val="26"/>
        </w:rPr>
        <w:t>«</w:t>
      </w:r>
      <w:r w:rsidR="003B4A0B">
        <w:rPr>
          <w:rStyle w:val="FontStyle12"/>
          <w:sz w:val="28"/>
          <w:szCs w:val="26"/>
        </w:rPr>
        <w:t>___</w:t>
      </w:r>
      <w:r w:rsidR="005C23F2" w:rsidRPr="003B4A0B">
        <w:rPr>
          <w:rStyle w:val="FontStyle12"/>
          <w:sz w:val="28"/>
          <w:szCs w:val="26"/>
        </w:rPr>
        <w:t xml:space="preserve">» </w:t>
      </w:r>
      <w:r w:rsidR="003B4A0B">
        <w:rPr>
          <w:rStyle w:val="FontStyle12"/>
          <w:sz w:val="28"/>
          <w:szCs w:val="26"/>
          <w:u w:val="single"/>
        </w:rPr>
        <w:t>декабря</w:t>
      </w:r>
      <w:r w:rsidR="003B4A0B" w:rsidRPr="003B4A0B">
        <w:rPr>
          <w:rStyle w:val="FontStyle12"/>
          <w:sz w:val="28"/>
          <w:szCs w:val="26"/>
        </w:rPr>
        <w:t xml:space="preserve"> </w:t>
      </w:r>
      <w:r w:rsidR="005C23F2" w:rsidRPr="003B4A0B">
        <w:rPr>
          <w:rStyle w:val="FontStyle12"/>
          <w:sz w:val="28"/>
          <w:szCs w:val="26"/>
        </w:rPr>
        <w:t>201</w:t>
      </w:r>
      <w:r w:rsidR="003B4A0B" w:rsidRPr="003B4A0B">
        <w:rPr>
          <w:rStyle w:val="FontStyle12"/>
          <w:sz w:val="28"/>
          <w:szCs w:val="26"/>
        </w:rPr>
        <w:t>5</w:t>
      </w:r>
      <w:r w:rsidR="005C23F2" w:rsidRPr="003B4A0B">
        <w:rPr>
          <w:rStyle w:val="FontStyle12"/>
          <w:sz w:val="28"/>
          <w:szCs w:val="26"/>
        </w:rPr>
        <w:t xml:space="preserve"> год</w:t>
      </w:r>
    </w:p>
    <w:p w:rsidR="00421BFD" w:rsidRDefault="00421BFD" w:rsidP="001E20F7">
      <w:pPr>
        <w:pStyle w:val="Style2"/>
        <w:widowControl/>
        <w:tabs>
          <w:tab w:val="left" w:leader="underscore" w:pos="8770"/>
        </w:tabs>
        <w:ind w:left="6663"/>
        <w:rPr>
          <w:rStyle w:val="FontStyle12"/>
        </w:rPr>
      </w:pPr>
    </w:p>
    <w:p w:rsidR="00421BFD" w:rsidRDefault="00421BFD" w:rsidP="00421BFD">
      <w:pPr>
        <w:pStyle w:val="Style3"/>
        <w:widowControl/>
        <w:spacing w:line="240" w:lineRule="auto"/>
        <w:ind w:left="979"/>
        <w:rPr>
          <w:rStyle w:val="FontStyle11"/>
        </w:rPr>
      </w:pPr>
    </w:p>
    <w:p w:rsidR="00421BFD" w:rsidRPr="001E20F7" w:rsidRDefault="00433C89" w:rsidP="00421BFD">
      <w:pPr>
        <w:pStyle w:val="Style3"/>
        <w:widowControl/>
        <w:spacing w:line="240" w:lineRule="auto"/>
        <w:ind w:left="979"/>
        <w:rPr>
          <w:rStyle w:val="FontStyle11"/>
          <w:sz w:val="28"/>
          <w:szCs w:val="28"/>
        </w:rPr>
      </w:pPr>
      <w:r w:rsidRPr="001E20F7">
        <w:rPr>
          <w:rStyle w:val="FontStyle11"/>
          <w:sz w:val="28"/>
          <w:szCs w:val="28"/>
        </w:rPr>
        <w:t>План</w:t>
      </w:r>
    </w:p>
    <w:p w:rsidR="001E20F7" w:rsidRDefault="00433C89" w:rsidP="00421BFD">
      <w:pPr>
        <w:pStyle w:val="Style3"/>
        <w:widowControl/>
        <w:spacing w:line="240" w:lineRule="auto"/>
        <w:ind w:left="979"/>
        <w:rPr>
          <w:rStyle w:val="FontStyle11"/>
          <w:sz w:val="28"/>
          <w:szCs w:val="28"/>
        </w:rPr>
      </w:pPr>
      <w:r w:rsidRPr="001E20F7">
        <w:rPr>
          <w:rStyle w:val="FontStyle11"/>
          <w:sz w:val="28"/>
          <w:szCs w:val="28"/>
        </w:rPr>
        <w:t xml:space="preserve">работы помощника Главы </w:t>
      </w:r>
      <w:r w:rsidR="00421BFD" w:rsidRPr="001E20F7">
        <w:rPr>
          <w:rStyle w:val="FontStyle11"/>
          <w:sz w:val="28"/>
          <w:szCs w:val="28"/>
        </w:rPr>
        <w:t xml:space="preserve">Лениногорского </w:t>
      </w:r>
      <w:r w:rsidRPr="001E20F7">
        <w:rPr>
          <w:rStyle w:val="FontStyle11"/>
          <w:sz w:val="28"/>
          <w:szCs w:val="28"/>
        </w:rPr>
        <w:t xml:space="preserve">муниципального района </w:t>
      </w:r>
    </w:p>
    <w:p w:rsidR="00453999" w:rsidRPr="001E20F7" w:rsidRDefault="00433C89" w:rsidP="00421BFD">
      <w:pPr>
        <w:pStyle w:val="Style3"/>
        <w:widowControl/>
        <w:spacing w:line="240" w:lineRule="auto"/>
        <w:ind w:left="979"/>
        <w:rPr>
          <w:rStyle w:val="FontStyle11"/>
          <w:sz w:val="28"/>
          <w:szCs w:val="28"/>
        </w:rPr>
      </w:pPr>
      <w:r w:rsidRPr="001E20F7">
        <w:rPr>
          <w:rStyle w:val="FontStyle11"/>
          <w:sz w:val="28"/>
          <w:szCs w:val="28"/>
        </w:rPr>
        <w:t>по вопросам противодействия коррупции на</w:t>
      </w:r>
      <w:r w:rsidR="00421BFD" w:rsidRPr="001E20F7">
        <w:rPr>
          <w:rStyle w:val="FontStyle11"/>
          <w:sz w:val="28"/>
          <w:szCs w:val="28"/>
        </w:rPr>
        <w:t xml:space="preserve"> 201</w:t>
      </w:r>
      <w:r w:rsidR="003B4A0B">
        <w:rPr>
          <w:rStyle w:val="FontStyle11"/>
          <w:sz w:val="28"/>
          <w:szCs w:val="28"/>
        </w:rPr>
        <w:t>6</w:t>
      </w:r>
      <w:r w:rsidRPr="001E20F7">
        <w:rPr>
          <w:rStyle w:val="FontStyle11"/>
          <w:sz w:val="28"/>
          <w:szCs w:val="28"/>
        </w:rPr>
        <w:t xml:space="preserve"> год</w:t>
      </w:r>
    </w:p>
    <w:p w:rsidR="00421BFD" w:rsidRDefault="00421BFD" w:rsidP="00421BFD">
      <w:pPr>
        <w:pStyle w:val="Style3"/>
        <w:widowControl/>
        <w:spacing w:line="240" w:lineRule="auto"/>
        <w:ind w:left="979"/>
        <w:rPr>
          <w:rStyle w:val="FontStyle11"/>
        </w:rPr>
      </w:pPr>
    </w:p>
    <w:p w:rsidR="00453999" w:rsidRDefault="00453999" w:rsidP="00421BFD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213"/>
        <w:gridCol w:w="3192"/>
      </w:tblGrid>
      <w:tr w:rsidR="00421BFD" w:rsidRPr="00433C89" w:rsidTr="00421BFD">
        <w:trPr>
          <w:trHeight w:val="5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999" w:rsidRPr="00433C89" w:rsidRDefault="00421BFD" w:rsidP="00C719C0">
            <w:pPr>
              <w:pStyle w:val="Style5"/>
              <w:widowControl/>
              <w:ind w:left="102"/>
              <w:jc w:val="center"/>
              <w:rPr>
                <w:b/>
                <w:sz w:val="28"/>
                <w:szCs w:val="28"/>
              </w:rPr>
            </w:pPr>
            <w:r w:rsidRPr="00433C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999" w:rsidRPr="00433C89" w:rsidRDefault="00433C89" w:rsidP="00421BFD">
            <w:pPr>
              <w:pStyle w:val="Style4"/>
              <w:widowControl/>
              <w:spacing w:line="240" w:lineRule="auto"/>
              <w:ind w:left="129" w:right="78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33C89">
              <w:rPr>
                <w:rStyle w:val="FontStyle12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999" w:rsidRPr="00433C89" w:rsidRDefault="00433C89" w:rsidP="00421BFD">
            <w:pPr>
              <w:pStyle w:val="Style4"/>
              <w:widowControl/>
              <w:spacing w:line="240" w:lineRule="auto"/>
              <w:ind w:left="126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33C89">
              <w:rPr>
                <w:rStyle w:val="FontStyle12"/>
                <w:b/>
                <w:sz w:val="28"/>
                <w:szCs w:val="28"/>
              </w:rPr>
              <w:t>Порядок исполнения</w:t>
            </w:r>
          </w:p>
        </w:tc>
      </w:tr>
      <w:tr w:rsidR="00421BFD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453999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433C89" w:rsidP="003B768C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 xml:space="preserve">Подготовка и организация проведения заседаний комиссии </w:t>
            </w:r>
            <w:r w:rsidR="003B768C" w:rsidRPr="00180093">
              <w:rPr>
                <w:sz w:val="28"/>
                <w:szCs w:val="28"/>
              </w:rPr>
              <w:t xml:space="preserve">по координации работы по противодействию коррупции в муниципальном образовании «Лениногорский </w:t>
            </w:r>
            <w:proofErr w:type="gramStart"/>
            <w:r w:rsidR="003B768C" w:rsidRPr="00180093">
              <w:rPr>
                <w:sz w:val="28"/>
                <w:szCs w:val="28"/>
              </w:rPr>
              <w:t>муниципальный</w:t>
            </w:r>
            <w:proofErr w:type="gramEnd"/>
            <w:r w:rsidR="003B768C" w:rsidRPr="0018009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5C23F2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Постоянно </w:t>
            </w:r>
          </w:p>
        </w:tc>
      </w:tr>
      <w:tr w:rsidR="00C719C0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0" w:rsidRPr="00433C89" w:rsidRDefault="00C719C0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0" w:rsidRPr="00433C89" w:rsidRDefault="00C719C0" w:rsidP="00C719C0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C719C0">
              <w:rPr>
                <w:sz w:val="28"/>
                <w:szCs w:val="28"/>
              </w:rPr>
              <w:t xml:space="preserve">Осуществление контроля за исполнением протоколов заседаний </w:t>
            </w:r>
            <w:r w:rsidR="003B768C" w:rsidRPr="00180093">
              <w:rPr>
                <w:sz w:val="28"/>
                <w:szCs w:val="28"/>
              </w:rPr>
              <w:t xml:space="preserve">комиссии по координации работы по противодействию коррупции в муниципальном образовании «Лениногорский </w:t>
            </w:r>
            <w:proofErr w:type="gramStart"/>
            <w:r w:rsidR="003B768C" w:rsidRPr="00180093">
              <w:rPr>
                <w:sz w:val="28"/>
                <w:szCs w:val="28"/>
              </w:rPr>
              <w:t>муниципальный</w:t>
            </w:r>
            <w:proofErr w:type="gramEnd"/>
            <w:r w:rsidR="003B768C" w:rsidRPr="00180093">
              <w:rPr>
                <w:sz w:val="28"/>
                <w:szCs w:val="28"/>
              </w:rPr>
              <w:t xml:space="preserve"> район»</w:t>
            </w:r>
            <w:bookmarkStart w:id="0" w:name="_GoBack"/>
            <w:bookmarkEnd w:id="0"/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0" w:rsidRPr="00433C89" w:rsidRDefault="005C23F2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Постоянно </w:t>
            </w:r>
          </w:p>
        </w:tc>
      </w:tr>
      <w:tr w:rsidR="008547D4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453999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433C89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Подготовка Главе аналитической справки о поступивших обращениях граждан по вопросам коррупционной направленности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433C89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ежеквартально</w:t>
            </w:r>
          </w:p>
        </w:tc>
      </w:tr>
      <w:tr w:rsidR="00421BFD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453999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433C89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Организация проведения проверок по фактам поступивших в органы местного самоуправления информации о коррупционных действиях должностных лиц органов местного самоуправления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433C89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ежеквартально</w:t>
            </w:r>
          </w:p>
        </w:tc>
      </w:tr>
      <w:tr w:rsidR="008547D4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D4" w:rsidRPr="00433C89" w:rsidRDefault="008547D4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D4" w:rsidRPr="00433C89" w:rsidRDefault="008547D4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8547D4">
              <w:rPr>
                <w:sz w:val="28"/>
                <w:szCs w:val="28"/>
              </w:rPr>
              <w:t>Организация использования результатов мониторинга общественного мнения о коррупции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D4" w:rsidRPr="00433C89" w:rsidRDefault="008547D4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8547D4">
              <w:rPr>
                <w:sz w:val="28"/>
                <w:szCs w:val="28"/>
              </w:rPr>
              <w:t>в течение года </w:t>
            </w:r>
          </w:p>
        </w:tc>
      </w:tr>
      <w:tr w:rsidR="008547D4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453999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433C89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 xml:space="preserve">Осуществление приема граждан, обратившихся по коррупционным вопросам, связанным с работой органов местного самоуправления </w:t>
            </w:r>
            <w:r w:rsidR="00421BFD" w:rsidRPr="00433C89">
              <w:rPr>
                <w:rStyle w:val="FontStyle12"/>
                <w:sz w:val="28"/>
                <w:szCs w:val="28"/>
              </w:rPr>
              <w:t>Лениногорского</w:t>
            </w:r>
            <w:r w:rsidRPr="00433C89">
              <w:rPr>
                <w:rStyle w:val="FontStyle12"/>
                <w:sz w:val="28"/>
                <w:szCs w:val="28"/>
              </w:rPr>
              <w:t xml:space="preserve"> муниципального района и территориальных государственных органов.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8547D4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8547D4">
              <w:rPr>
                <w:sz w:val="28"/>
                <w:szCs w:val="28"/>
              </w:rPr>
              <w:t>в течение года </w:t>
            </w:r>
          </w:p>
        </w:tc>
      </w:tr>
      <w:tr w:rsidR="00421BFD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453999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433C89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 xml:space="preserve">Координация деятельности кадровой службы </w:t>
            </w:r>
            <w:r w:rsidR="00421BFD" w:rsidRPr="00433C89">
              <w:rPr>
                <w:rStyle w:val="FontStyle12"/>
                <w:sz w:val="28"/>
                <w:szCs w:val="28"/>
              </w:rPr>
              <w:t>Лениногорского</w:t>
            </w:r>
            <w:r w:rsidRPr="00433C89">
              <w:rPr>
                <w:rStyle w:val="FontStyle12"/>
                <w:sz w:val="28"/>
                <w:szCs w:val="28"/>
              </w:rPr>
              <w:t xml:space="preserve"> муниципального р</w:t>
            </w:r>
            <w:r w:rsidR="001E20F7" w:rsidRPr="00433C89">
              <w:rPr>
                <w:rStyle w:val="FontStyle12"/>
                <w:sz w:val="28"/>
                <w:szCs w:val="28"/>
              </w:rPr>
              <w:t>айона по профилактике коррупции.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99" w:rsidRPr="00433C89" w:rsidRDefault="001E20F7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8547D4">
              <w:rPr>
                <w:sz w:val="28"/>
                <w:szCs w:val="28"/>
              </w:rPr>
              <w:t>в течение года 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Default="000F3C13" w:rsidP="00421BFD">
            <w:pPr>
              <w:pStyle w:val="Style4"/>
              <w:widowControl/>
              <w:spacing w:line="240" w:lineRule="auto"/>
              <w:ind w:left="129" w:right="78"/>
              <w:rPr>
                <w:color w:val="000000"/>
                <w:sz w:val="28"/>
                <w:szCs w:val="28"/>
              </w:rPr>
            </w:pPr>
            <w:r w:rsidRPr="000F3C13">
              <w:rPr>
                <w:color w:val="000000"/>
                <w:sz w:val="28"/>
                <w:szCs w:val="28"/>
              </w:rPr>
              <w:t xml:space="preserve">Подготовка и проведение «круглых столов» на антикоррупционную тематику с привлечением </w:t>
            </w:r>
            <w:r w:rsidRPr="000F3C13">
              <w:rPr>
                <w:color w:val="000000"/>
                <w:sz w:val="28"/>
                <w:szCs w:val="28"/>
              </w:rPr>
              <w:lastRenderedPageBreak/>
              <w:t>общественности</w:t>
            </w:r>
          </w:p>
          <w:p w:rsidR="000F3C13" w:rsidRPr="000F3C13" w:rsidRDefault="000F3C13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8547D4" w:rsidRDefault="000F3C13" w:rsidP="00421BFD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547D4">
              <w:rPr>
                <w:sz w:val="28"/>
                <w:szCs w:val="28"/>
              </w:rPr>
              <w:lastRenderedPageBreak/>
              <w:t>в течение года </w:t>
            </w:r>
          </w:p>
        </w:tc>
      </w:tr>
      <w:tr w:rsidR="00C719C0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0" w:rsidRPr="00433C89" w:rsidRDefault="00C719C0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0" w:rsidRPr="00433C89" w:rsidRDefault="00C719C0" w:rsidP="0010391F">
            <w:pPr>
              <w:pStyle w:val="Style4"/>
              <w:widowControl/>
              <w:spacing w:line="240" w:lineRule="auto"/>
              <w:ind w:left="129" w:right="78"/>
              <w:jc w:val="left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 xml:space="preserve">Подготовка плана мероприятий ко Дню борьбы </w:t>
            </w:r>
          </w:p>
          <w:p w:rsidR="00C719C0" w:rsidRPr="00433C89" w:rsidRDefault="00C719C0" w:rsidP="000F3C13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с коррупцией 9 декабря и контроль их исполнения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0" w:rsidRPr="00433C89" w:rsidRDefault="00C719C0" w:rsidP="0010391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ноябрь - декабрь</w:t>
            </w:r>
          </w:p>
        </w:tc>
      </w:tr>
      <w:tr w:rsidR="00C719C0" w:rsidRPr="00433C89" w:rsidTr="001039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0" w:rsidRPr="00433C89" w:rsidRDefault="00C719C0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0" w:rsidRPr="000F3C13" w:rsidRDefault="000F3C13" w:rsidP="009D4F4F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0F3C13">
              <w:rPr>
                <w:sz w:val="28"/>
                <w:szCs w:val="28"/>
              </w:rPr>
              <w:t xml:space="preserve">Поддержка в актуальном состоянии  раздела «Противодействие коррупции» на портале </w:t>
            </w:r>
            <w:r w:rsidR="009D4F4F">
              <w:rPr>
                <w:sz w:val="28"/>
                <w:szCs w:val="28"/>
              </w:rPr>
              <w:t>Лениногорс</w:t>
            </w:r>
            <w:r w:rsidRPr="000F3C13">
              <w:rPr>
                <w:sz w:val="28"/>
                <w:szCs w:val="28"/>
              </w:rPr>
              <w:t>кого муниципального района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0" w:rsidRPr="000F3C13" w:rsidRDefault="000F3C13" w:rsidP="006B6BCA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0F3C13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0F3C13" w:rsidRPr="00433C89" w:rsidTr="001039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0F3C13" w:rsidRDefault="000F3C13" w:rsidP="009D4F4F">
            <w:pPr>
              <w:pStyle w:val="Style4"/>
              <w:widowControl/>
              <w:spacing w:line="240" w:lineRule="auto"/>
              <w:ind w:left="129" w:right="78"/>
              <w:rPr>
                <w:sz w:val="28"/>
                <w:szCs w:val="28"/>
              </w:rPr>
            </w:pPr>
            <w:r w:rsidRPr="000F3C13">
              <w:rPr>
                <w:sz w:val="28"/>
                <w:szCs w:val="28"/>
              </w:rPr>
              <w:t xml:space="preserve">Поддержка информационных стендов  на антикоррупционную тематику  в актуальном состоянии в органах местного самоуправления </w:t>
            </w:r>
            <w:r w:rsidR="009D4F4F">
              <w:rPr>
                <w:sz w:val="28"/>
                <w:szCs w:val="28"/>
              </w:rPr>
              <w:t>Лениногорск</w:t>
            </w:r>
            <w:r w:rsidRPr="000F3C13">
              <w:rPr>
                <w:sz w:val="28"/>
                <w:szCs w:val="28"/>
              </w:rPr>
              <w:t>ого муниципального района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0F3C13" w:rsidRDefault="000F3C13" w:rsidP="006B6BCA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0F3C13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0F3C13" w:rsidRPr="00433C89" w:rsidTr="001039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1E20F7" w:rsidRDefault="000F3C13" w:rsidP="00FE0770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1E20F7">
              <w:rPr>
                <w:sz w:val="28"/>
                <w:szCs w:val="28"/>
              </w:rPr>
              <w:t>Организация работы по проведению мониторинга информации о коррупциогенных проявлениях в деятельности должностных лиц, размещенной в СМИ и содержащейся в поступающих обращ</w:t>
            </w:r>
            <w:r>
              <w:rPr>
                <w:sz w:val="28"/>
                <w:szCs w:val="28"/>
              </w:rPr>
              <w:t>ениях граждан и юридических лиц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FE077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ежеквартально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1E20F7" w:rsidRDefault="000F3C13" w:rsidP="001E20F7">
            <w:pPr>
              <w:pStyle w:val="Style4"/>
              <w:widowControl/>
              <w:spacing w:line="240" w:lineRule="auto"/>
              <w:ind w:left="129" w:right="78"/>
              <w:rPr>
                <w:sz w:val="28"/>
                <w:szCs w:val="28"/>
              </w:rPr>
            </w:pPr>
            <w:r w:rsidRPr="001E20F7">
              <w:rPr>
                <w:sz w:val="28"/>
                <w:szCs w:val="28"/>
              </w:rPr>
              <w:t>Размещение в СМИ информации о проведенных социологических исследованиях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в течение года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1E20F7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proofErr w:type="gramStart"/>
            <w:r w:rsidRPr="00433C89">
              <w:rPr>
                <w:rStyle w:val="FontStyle12"/>
                <w:sz w:val="28"/>
                <w:szCs w:val="28"/>
              </w:rPr>
              <w:t>Контроль за</w:t>
            </w:r>
            <w:proofErr w:type="gramEnd"/>
            <w:r w:rsidRPr="00433C89">
              <w:rPr>
                <w:rStyle w:val="FontStyle12"/>
                <w:sz w:val="28"/>
                <w:szCs w:val="28"/>
              </w:rPr>
              <w:t xml:space="preserve"> ведением реестра актов реагирования, поступающих от правоохранительных или контрольно-надзорных органов, а так же организация работы по ним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ежеквартально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Подготовка ежегодной информации о состоянии коррупции и реализации мер антикоррупционной политики в Лениногорском муниципальном районе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декабрь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0F3C13" w:rsidRDefault="000F3C13" w:rsidP="000F3C13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0F3C13">
              <w:rPr>
                <w:color w:val="000000"/>
                <w:sz w:val="28"/>
                <w:szCs w:val="28"/>
              </w:rPr>
              <w:t xml:space="preserve">Организация мероприятий по противодействию коррупции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F3C13">
              <w:rPr>
                <w:color w:val="000000"/>
                <w:sz w:val="28"/>
                <w:szCs w:val="28"/>
              </w:rPr>
              <w:t xml:space="preserve"> общеобразовательных учреждений </w:t>
            </w:r>
            <w:r>
              <w:rPr>
                <w:color w:val="000000"/>
                <w:sz w:val="28"/>
                <w:szCs w:val="28"/>
              </w:rPr>
              <w:t xml:space="preserve">Лениногорского </w:t>
            </w:r>
            <w:r w:rsidRPr="000F3C13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8547D4">
              <w:rPr>
                <w:sz w:val="28"/>
                <w:szCs w:val="28"/>
              </w:rPr>
              <w:t>в течение года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proofErr w:type="gramStart"/>
            <w:r w:rsidRPr="008547D4">
              <w:rPr>
                <w:sz w:val="28"/>
                <w:szCs w:val="28"/>
              </w:rPr>
              <w:t>Контроль за</w:t>
            </w:r>
            <w:proofErr w:type="gramEnd"/>
            <w:r w:rsidRPr="008547D4">
              <w:rPr>
                <w:sz w:val="28"/>
                <w:szCs w:val="28"/>
              </w:rPr>
              <w:t xml:space="preserve"> состоянием работы по проведению антикоррупционной экспертизы нормативных правовых актов и их проектов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8547D4">
              <w:rPr>
                <w:sz w:val="28"/>
                <w:szCs w:val="28"/>
              </w:rPr>
              <w:t>в течение года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Взаимодействие с Управлением Президента Республики Татарстан по вопросам противодействия коррупции, правоохранительными и контрольно-надзорными органами по вопросам антикоррупционной направленности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8547D4">
              <w:rPr>
                <w:sz w:val="28"/>
                <w:szCs w:val="28"/>
              </w:rPr>
              <w:t>в течение года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 xml:space="preserve">Подготовка и направление сведений о противодействии коррупционным проявлениям </w:t>
            </w:r>
            <w:proofErr w:type="gramStart"/>
            <w:r w:rsidRPr="00433C89">
              <w:rPr>
                <w:rStyle w:val="FontStyle12"/>
                <w:sz w:val="28"/>
                <w:szCs w:val="28"/>
              </w:rPr>
              <w:t>в</w:t>
            </w:r>
            <w:proofErr w:type="gramEnd"/>
            <w:r w:rsidRPr="00433C89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433C89">
              <w:rPr>
                <w:rStyle w:val="FontStyle12"/>
                <w:sz w:val="28"/>
                <w:szCs w:val="28"/>
              </w:rPr>
              <w:t>Лениногорском</w:t>
            </w:r>
            <w:proofErr w:type="gramEnd"/>
            <w:r w:rsidRPr="00433C89">
              <w:rPr>
                <w:rStyle w:val="FontStyle12"/>
                <w:sz w:val="28"/>
                <w:szCs w:val="28"/>
              </w:rPr>
              <w:t xml:space="preserve"> муниципальном районе в Комитет по социально - экономическому мониторингу Республики Татарстан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ежеквартально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2D3D5F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 xml:space="preserve">Подготовка и направление информации об исполнении мероприятий </w:t>
            </w:r>
            <w:r w:rsidR="002D3D5F">
              <w:rPr>
                <w:rStyle w:val="FontStyle12"/>
                <w:sz w:val="28"/>
                <w:szCs w:val="28"/>
              </w:rPr>
              <w:t>м</w:t>
            </w:r>
            <w:r w:rsidR="002D3D5F" w:rsidRPr="002D3D5F">
              <w:rPr>
                <w:sz w:val="28"/>
                <w:szCs w:val="28"/>
              </w:rPr>
              <w:t>униципальной программы «Реализация антикоррупционной политики в Лениногорском муниципальном районе на 2015-2020 годы»</w:t>
            </w:r>
            <w:r w:rsidRPr="002D3D5F">
              <w:rPr>
                <w:rStyle w:val="FontStyle12"/>
                <w:sz w:val="18"/>
                <w:szCs w:val="28"/>
              </w:rPr>
              <w:t xml:space="preserve"> </w:t>
            </w:r>
            <w:r w:rsidRPr="00433C89">
              <w:rPr>
                <w:rStyle w:val="FontStyle12"/>
                <w:sz w:val="28"/>
                <w:szCs w:val="28"/>
              </w:rPr>
              <w:t>в Министерство юстиции Республики Татарстан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ежеквартально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Подготовка и направление информации о ходе реализации мер по противодействию коррупции в Аппарат Президента Республики Татарстан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январь, июль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Организация работы по внесению изменений в муниципальные нормативные правовые акты о противодействии коррупции, во исполнение федерального законодательства и на основе обобщения практики применения действующих антикоррупционных норм в республике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в течение года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Обеспечение приема, учета и анализа обращений граждан, содержащих вопросы коррупционной направленности, поступающих посредством специализированных ящиков «Для обращений граждан по вопросам коррупции»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ежеквартально</w:t>
            </w:r>
          </w:p>
        </w:tc>
      </w:tr>
      <w:tr w:rsidR="00F949BF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BF" w:rsidRPr="00433C89" w:rsidRDefault="00F949BF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BF" w:rsidRPr="00433C89" w:rsidRDefault="00F949BF" w:rsidP="00F949BF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Организация совместных мероприятий антикоррупционной направленности  с председателями Контрольно-счетной палаты, Палаты имущественных и земельных отношений, ответственным лицом за антикоррупционную работу Финансово-бюджетной палаты в т.ч. на территории сельских поселений.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9BF" w:rsidRPr="00433C89" w:rsidRDefault="00F949BF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в течение года</w:t>
            </w:r>
          </w:p>
        </w:tc>
      </w:tr>
      <w:tr w:rsidR="000F3C13" w:rsidRPr="00433C89" w:rsidTr="00421B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C719C0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ind w:left="102"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ind w:left="129" w:right="78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Учет и регистрация поступающих обращений по телефону «горячей линии»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13" w:rsidRPr="00433C89" w:rsidRDefault="000F3C13" w:rsidP="00421BF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33C89">
              <w:rPr>
                <w:rStyle w:val="FontStyle12"/>
                <w:sz w:val="28"/>
                <w:szCs w:val="28"/>
              </w:rPr>
              <w:t>в течение года</w:t>
            </w:r>
          </w:p>
        </w:tc>
      </w:tr>
    </w:tbl>
    <w:p w:rsidR="00453999" w:rsidRDefault="00453999">
      <w:pPr>
        <w:widowControl/>
        <w:rPr>
          <w:rStyle w:val="FontStyle12"/>
        </w:rPr>
        <w:sectPr w:rsidR="00453999" w:rsidSect="00C719C0">
          <w:type w:val="continuous"/>
          <w:pgSz w:w="11905" w:h="16837"/>
          <w:pgMar w:top="851" w:right="895" w:bottom="1135" w:left="895" w:header="720" w:footer="720" w:gutter="0"/>
          <w:cols w:space="60"/>
          <w:noEndnote/>
        </w:sectPr>
      </w:pPr>
    </w:p>
    <w:p w:rsidR="00CD1EEA" w:rsidRDefault="00CD1EEA">
      <w:pPr>
        <w:pStyle w:val="Style6"/>
        <w:widowControl/>
        <w:spacing w:line="317" w:lineRule="exact"/>
        <w:rPr>
          <w:rStyle w:val="FontStyle11"/>
        </w:rPr>
      </w:pPr>
    </w:p>
    <w:p w:rsidR="00CD1EEA" w:rsidRDefault="00CD1EEA">
      <w:pPr>
        <w:pStyle w:val="Style6"/>
        <w:widowControl/>
        <w:spacing w:line="317" w:lineRule="exact"/>
        <w:rPr>
          <w:rStyle w:val="FontStyle11"/>
        </w:rPr>
      </w:pPr>
    </w:p>
    <w:p w:rsidR="00433C89" w:rsidRDefault="00433C8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sectPr w:rsidR="00433C89">
      <w:type w:val="continuous"/>
      <w:pgSz w:w="11905" w:h="16837"/>
      <w:pgMar w:top="426" w:right="895" w:bottom="1251" w:left="8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CD" w:rsidRDefault="00F853CD">
      <w:r>
        <w:separator/>
      </w:r>
    </w:p>
  </w:endnote>
  <w:endnote w:type="continuationSeparator" w:id="0">
    <w:p w:rsidR="00F853CD" w:rsidRDefault="00F8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CD" w:rsidRDefault="00F853CD">
      <w:r>
        <w:separator/>
      </w:r>
    </w:p>
  </w:footnote>
  <w:footnote w:type="continuationSeparator" w:id="0">
    <w:p w:rsidR="00F853CD" w:rsidRDefault="00F8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29C"/>
    <w:multiLevelType w:val="hybridMultilevel"/>
    <w:tmpl w:val="3FAA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36C0"/>
    <w:multiLevelType w:val="hybridMultilevel"/>
    <w:tmpl w:val="9700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C7"/>
    <w:rsid w:val="000672C7"/>
    <w:rsid w:val="000770F1"/>
    <w:rsid w:val="000F3C13"/>
    <w:rsid w:val="001E20F7"/>
    <w:rsid w:val="00222031"/>
    <w:rsid w:val="002D3D5F"/>
    <w:rsid w:val="003B4A0B"/>
    <w:rsid w:val="003B768C"/>
    <w:rsid w:val="00421BFD"/>
    <w:rsid w:val="00433C89"/>
    <w:rsid w:val="00453999"/>
    <w:rsid w:val="004622CD"/>
    <w:rsid w:val="005A18BB"/>
    <w:rsid w:val="005C23F2"/>
    <w:rsid w:val="00635C20"/>
    <w:rsid w:val="007C2F9E"/>
    <w:rsid w:val="008547D4"/>
    <w:rsid w:val="00921EFC"/>
    <w:rsid w:val="009D4F4F"/>
    <w:rsid w:val="00A96596"/>
    <w:rsid w:val="00C719C0"/>
    <w:rsid w:val="00CD1EEA"/>
    <w:rsid w:val="00DD79B4"/>
    <w:rsid w:val="00F853CD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57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pPr>
      <w:spacing w:line="277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57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pPr>
      <w:spacing w:line="277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LMR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Риваль Сытдиков</dc:creator>
  <cp:lastModifiedBy>User</cp:lastModifiedBy>
  <cp:revision>3</cp:revision>
  <cp:lastPrinted>2016-01-21T07:40:00Z</cp:lastPrinted>
  <dcterms:created xsi:type="dcterms:W3CDTF">2016-01-21T07:40:00Z</dcterms:created>
  <dcterms:modified xsi:type="dcterms:W3CDTF">2016-01-21T07:46:00Z</dcterms:modified>
</cp:coreProperties>
</file>