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57" w:rsidRPr="005A747C" w:rsidRDefault="00E667B0" w:rsidP="006351CB">
      <w:pPr>
        <w:pStyle w:val="af"/>
        <w:spacing w:after="0" w:line="240" w:lineRule="auto"/>
        <w:ind w:left="10943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 w:rsidRPr="005A747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 </w:t>
      </w:r>
    </w:p>
    <w:p w:rsidR="003E7357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Рабочий стол\СХЕМЫ водоснабжения\Глазово\схем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ХЕМЫ водоснабжения\Глазово\схема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D00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B7D00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B7D00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B7D00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B7D00" w:rsidRDefault="007B7D00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C7253" w:rsidRPr="00CC7253" w:rsidRDefault="00CC7253" w:rsidP="00CC7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СОДЕРЖАНИЕ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0B0AF7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        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Глава 1 Схема водоснабжения</w:t>
      </w:r>
      <w:r w:rsidR="003B173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 Глазовского сельского поселения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1.1 Описание системы и структуры водоснабжения поселения и деление территории поселения на эксплуатационные зоны</w:t>
      </w:r>
      <w:r w:rsidR="00D1692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.3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1.2 Описание территорий </w:t>
      </w:r>
      <w:proofErr w:type="spellStart"/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поселения</w:t>
      </w:r>
      <w:proofErr w:type="gramStart"/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,н</w:t>
      </w:r>
      <w:proofErr w:type="gramEnd"/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е</w:t>
      </w:r>
      <w:proofErr w:type="spellEnd"/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охваченных централизованными системами водоснабжения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1.3 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 Описание результатов технического обследования централизованных систем водоснабжения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1.4.1 Описание состояния существующих источников водоснабжения и водозаборных сооружений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1.4.2 Описание состояния и</w:t>
      </w:r>
      <w:r w:rsidR="00DE082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функционирования </w:t>
      </w:r>
      <w:proofErr w:type="gramStart"/>
      <w:r w:rsidR="00DE082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существующих</w:t>
      </w:r>
      <w:proofErr w:type="gramEnd"/>
      <w:r w:rsidR="00DE0820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артезианской скважины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5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1.4.3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5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1.4.4 Описание существующих технических и технологических проблем, возникающих при водоснабжении поселений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5</w:t>
      </w:r>
    </w:p>
    <w:p w:rsidR="00CC7253" w:rsidRPr="00CC7253" w:rsidRDefault="006351C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1.4.5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Описание централизованной системы горячего водоснабжения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1.6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2 Направления развития централизованных систем водоснабжения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2.1 Основные направления, принципы, задачи и целевые показатели развития централизованных систем водоснабжения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7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3 Баланс водоснабжения и потребления горячей, питьевой, технической воды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7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7</w:t>
      </w:r>
    </w:p>
    <w:p w:rsidR="00F96B68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3.2 Территориальный баланс подачи воды.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8</w:t>
      </w:r>
      <w:r w:rsidR="00F96B68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</w:p>
    <w:p w:rsidR="00CC7253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                                   </w:t>
      </w:r>
    </w:p>
    <w:p w:rsidR="00E667B0" w:rsidRPr="00CC7253" w:rsidRDefault="00E667B0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3.3 Описание существующей системы коммерческого учета воды и планов по установке приборов учета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8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3.4 Анализ резервов и дефицитов производственных мощностей системы водоснабжения поселения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9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3.5 Прогнозные балансы потребления воды на срок 10 лет с учетом развития поселений, рассчитанные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9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3.6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.. 10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3.7 Сведения о фактическом и ожидаемом потреблении воды (годовое, среднесуточное, максимальное суточное)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10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6351C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3.8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Сведения о фактических и планируемых потерях воды при ее транспортировке</w:t>
      </w:r>
      <w:r w:rsidR="00D26189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10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4 Предложения по строительству, реконструкции и модернизации объектов централизованных систем водоснабжения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11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4.2 Сведения о вновь строящихся, реконструируемых и предлагаемых к выводу из эксплуатации объектах системы водоснабжения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11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4.3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  <w:r w:rsidR="00687A4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12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5 Экологические аспекты мероприятий по строительству, реконструкции и модернизации объектов централизованных систем водоснабжения</w:t>
      </w:r>
      <w:r w:rsidR="00687A4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12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5.1 Сведения о мерах по предотвращению вредного воздействия на водный бассейн предлагаемых к новому строительству и реконструкции объектов централизованной системы водосн</w:t>
      </w:r>
      <w:r w:rsidR="00687A45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абже</w:t>
      </w:r>
      <w:r w:rsidR="006351CB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ния при сбросе промывных вод  14</w:t>
      </w:r>
    </w:p>
    <w:p w:rsidR="00687A45" w:rsidRPr="00CC7253" w:rsidRDefault="00687A45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6.Оценка объемов капитальных вложений.14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7 Целевые показатели развития централизованных систем водоснабжения</w:t>
      </w:r>
      <w:r w:rsidR="00542626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14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8 Перечень выявленных бесхозяйных объектов централизованных систем водоснабжения</w:t>
      </w:r>
      <w:r w:rsidR="00687A4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16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Глава 2 Схема водоотведения</w:t>
      </w:r>
      <w:r w:rsidR="003B173D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 Глазовского сельского поселен</w:t>
      </w:r>
      <w:r w:rsidR="006351CB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ия 17</w:t>
      </w:r>
      <w:r w:rsidR="00687A4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8 Существующее положение в сфере водоотведения поселения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17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8.1 Описание структуры системы сбора, очистки и отведения сточных вод на территории поселения и деление территории поселения, городского округа на эксплуатационные зоны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.. 17</w:t>
      </w:r>
      <w:r w:rsidR="00F96B68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     </w:t>
      </w:r>
    </w:p>
    <w:p w:rsidR="00F96B68" w:rsidRP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</w:pP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8.2 Анализ состояния очистных сооружений и их влияния на состояние приемников очищенного стока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17</w:t>
      </w:r>
    </w:p>
    <w:p w:rsidR="000B0AF7" w:rsidRDefault="000B0AF7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</w:p>
    <w:p w:rsidR="000B0AF7" w:rsidRPr="00CC7253" w:rsidRDefault="000B0AF7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B0AF7" w:rsidRPr="006223A7" w:rsidRDefault="00CC7253" w:rsidP="006223A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</w:pPr>
      <w:r w:rsidRPr="006223A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8.3 Описание состояния и функционирования канализационных коллекторов и сетей,</w:t>
      </w:r>
    </w:p>
    <w:p w:rsidR="000B0AF7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сооружений на них, включая оценку их износа и определение возможности обеспечения отвода и очистки сточных вод н</w:t>
      </w:r>
      <w:r w:rsidR="000B0AF7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-2-</w:t>
      </w: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а существующих объектах централизованной системы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водоотведения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17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8.4 Оценка безопасности и надежности централизованных систем водоотведения и их управляемости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18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8.5 Оценка воздействия сбросов сточных вод через централизованную систему водоотведения на окружающую среду</w:t>
      </w:r>
      <w:r w:rsidR="00B6447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. 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18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8.6 Описание территорий муниципального образования, не охваченных централизованной системой водоотведения</w:t>
      </w:r>
      <w:r w:rsidR="00B6447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B6447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9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18</w:t>
      </w:r>
    </w:p>
    <w:p w:rsidR="00CC7253" w:rsidRPr="00CC7253" w:rsidRDefault="00B6447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.1 Основные направления, принципы, задачи и целевые показатели развития централизованной системы водоотведения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18</w:t>
      </w:r>
    </w:p>
    <w:p w:rsidR="00CC7253" w:rsidRPr="00CC7253" w:rsidRDefault="00B6447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9.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2 Сведения о вновь строящихся, реконструируемых и предлагаемых к выводу из эксплуатации объектах централизованной системы водоотведения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19</w:t>
      </w:r>
    </w:p>
    <w:p w:rsidR="00CC7253" w:rsidRPr="00CC7253" w:rsidRDefault="00B6447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9.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3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r w:rsidR="006351CB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 19</w:t>
      </w:r>
    </w:p>
    <w:p w:rsidR="00CC7253" w:rsidRPr="00687A45" w:rsidRDefault="00B6447B" w:rsidP="009D1E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>Раздел 10</w:t>
      </w:r>
      <w:r w:rsidR="00CC7253" w:rsidRPr="00CC72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bdr w:val="none" w:sz="0" w:space="0" w:color="auto" w:frame="1"/>
          <w:lang w:eastAsia="ru-RU"/>
        </w:rPr>
        <w:t xml:space="preserve"> Экологические аспекты мероприятий по строительству и реконструкции объектов централизованной системы водоотведения</w:t>
      </w:r>
      <w:r w:rsidR="00687A45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.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19</w:t>
      </w:r>
    </w:p>
    <w:p w:rsidR="00F96B68" w:rsidRDefault="00B6447B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10.1Сведения 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мероприятиях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одержащихся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планах по снижению сбросов загрязняющих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веществ,иных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веществ и микроорганизмов в поверхностные водные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объекты,подземные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водные объекты и на водозаборные площади.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19</w:t>
      </w:r>
    </w:p>
    <w:p w:rsidR="00F96B68" w:rsidRDefault="00B6447B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10.2Сведения о применении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методов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езопасных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для окружающей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среды,при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утилизации осадков сточных вод.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20</w:t>
      </w: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7B7D00" w:rsidRDefault="007B7D00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9D1E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96B68" w:rsidRPr="00CC7253" w:rsidRDefault="00F96B68" w:rsidP="009D1ED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CC7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Глава 1</w:t>
      </w:r>
      <w:r w:rsidR="009D1E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Схема водоснабжения Глазовского</w:t>
      </w: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1 Технико-экономическое состояние централизованных систем водоснабжения поселения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1.1 Описание системы и структуры водоснабжения поселения и деление территории поселения на эксплуатационные зоны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водоснабжени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я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это комплекс сооружений, обеспечивающий водой потребителя в требуемом количестве и заданного качества. Система водоснабжения включает в себя устройства для забора воды из источника </w:t>
      </w:r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водоснабжения ее транспортировки, обработки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хранение.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водоснабжения по назначению классифи</w:t>
      </w:r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цируется на </w:t>
      </w:r>
      <w:proofErr w:type="gramStart"/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хозяйственно-питьевое</w:t>
      </w:r>
      <w:proofErr w:type="gramEnd"/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противопожарное, производственное, сельскохозяйственное, поливочно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Водоснаб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жение населенных пунктов </w:t>
      </w:r>
      <w:proofErr w:type="spellStart"/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Глазовс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кого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сельского поселения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ществляется</w:t>
      </w:r>
      <w:proofErr w:type="gramStart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:д</w:t>
      </w:r>
      <w:proofErr w:type="gram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еревня</w:t>
      </w:r>
      <w:proofErr w:type="spell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Петропавловка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численность населения 70 </w:t>
      </w:r>
      <w:proofErr w:type="spellStart"/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человек</w:t>
      </w:r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-из</w:t>
      </w:r>
      <w:proofErr w:type="spell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каптажа,самотеком,деревня</w:t>
      </w:r>
      <w:proofErr w:type="spell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Глазово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численность населения 91 </w:t>
      </w:r>
      <w:proofErr w:type="spellStart"/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человек</w:t>
      </w:r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-из</w:t>
      </w:r>
      <w:proofErr w:type="spellEnd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каптажа,самотеком,деревня</w:t>
      </w:r>
      <w:proofErr w:type="spellEnd"/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Урняк</w:t>
      </w:r>
      <w:r w:rsidR="0009092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-Кумяк</w:t>
      </w:r>
      <w:proofErr w:type="spellEnd"/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численность населения 230 человек- артезианская скважина в количестве 1объект.</w:t>
      </w:r>
      <w:r w:rsidR="00487E6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</w:t>
      </w:r>
      <w:r w:rsidR="009D1ED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r w:rsidR="0014497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горячего водоснабж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ения в населенных пунктах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отсутствует.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Централизованные систем</w:t>
      </w:r>
      <w:r w:rsidR="0014497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ы холодного водоснабжения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в соответствии с принятой схемой водоснабжения обеспечивают: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хозяйственно-питьевое водопотребление в жилых и общественных зданиях;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обеспечение водой личные подсобные хозяйства;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тушение пожаров (хозяйственно-питьевой водопровод объединен с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противопожарным);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полив зеленых насаждений.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Эксплуатационная зона – зона эксплуатационной ответственности организации, осуществляющ</w:t>
      </w:r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ей водоснабжение</w:t>
      </w:r>
      <w:proofErr w:type="gramStart"/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определенная по признаку обязанностей организации по эксплуатации централизованных систем водоснабжения и водоотведения.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</w:t>
      </w:r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территории </w:t>
      </w:r>
      <w:proofErr w:type="spellStart"/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сельскогопоселения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одна эксплуатационная зона, обслуживаемая орг</w:t>
      </w:r>
      <w:r w:rsidR="00255D0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анизацией  «Вода района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1.2 Описание территорий поселения, не охваченных централизованными системами водоснабжения</w:t>
      </w:r>
    </w:p>
    <w:p w:rsidR="00CC7253" w:rsidRPr="00CC7253" w:rsidRDefault="00255D0A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территории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ского сельского поселения централизованной системой водоснабжения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 охвачены следующие 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населенные </w:t>
      </w:r>
      <w:proofErr w:type="spell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пункты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:д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еревня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Глазово и деревня Петропавловка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1.3 Описание технологических зон водоснабжения, зон централизованного и нецентрализованного водоснабжения и перечень централизованных систем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Технологическая зона водоснабжения –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воды при ее подаче потребителям в соответствии с расчетным расходом.</w:t>
      </w:r>
    </w:p>
    <w:p w:rsidR="00CC7253" w:rsidRPr="00CC7253" w:rsidRDefault="00255D0A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На территории Глазовского сельского поселения технологической зоны водоснабжения нет.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 Описание результатов технического обследования централизованных систем водоснабжения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  <w:proofErr w:type="gramStart"/>
      <w:r w:rsidR="000909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-н</w:t>
      </w:r>
      <w:proofErr w:type="gramEnd"/>
      <w:r w:rsidR="000909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ет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1.4.1 Описание состояния существующих источников водоснабжения и водозаборных сооружений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Хозяйственно-питьевое водоснабжени</w:t>
      </w:r>
      <w:r w:rsidR="007D14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ского сельского поселения </w:t>
      </w:r>
      <w:r w:rsidR="007D14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деревне  Урняк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-Кумяк</w:t>
      </w:r>
      <w:r w:rsidR="007D146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осуществляется от </w:t>
      </w:r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артезианской </w:t>
      </w:r>
      <w:proofErr w:type="spellStart"/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скважины</w:t>
      </w:r>
      <w:proofErr w:type="gramStart"/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,в</w:t>
      </w:r>
      <w:proofErr w:type="spellEnd"/>
      <w:proofErr w:type="gramEnd"/>
      <w:r w:rsidR="00CC19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деревнях Глазово и Петропавловка из каптажей.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Качество воды, подаваемой по водоводу потребителям,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  <w:r w:rsidRPr="00CC7253">
        <w:rPr>
          <w:rFonts w:ascii="Times New Roman" w:eastAsia="Times New Roman" w:hAnsi="Times New Roman" w:cs="Times New Roman"/>
          <w:color w:val="000000"/>
          <w:sz w:val="48"/>
          <w:szCs w:val="48"/>
          <w:bdr w:val="none" w:sz="0" w:space="0" w:color="auto" w:frame="1"/>
          <w:lang w:eastAsia="ru-RU"/>
        </w:rPr>
        <w:t xml:space="preserve">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1.4.2 Описание состояния</w:t>
      </w:r>
      <w:r w:rsidR="00CC1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и функционирования существующей артезианской скважины</w:t>
      </w:r>
      <w:proofErr w:type="gramStart"/>
      <w:r w:rsidR="00CC1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.</w:t>
      </w:r>
      <w:proofErr w:type="gramEnd"/>
    </w:p>
    <w:p w:rsidR="00CC7253" w:rsidRPr="00CC7253" w:rsidRDefault="00CC19EC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Артезианская скважина предназначена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для бесперебойного обеспечения водой </w:t>
      </w:r>
      <w:proofErr w:type="spell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водопотребителей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В состав оборудования входят подводящие (всасывающие) трубопроводы и отводящие (напорные) трубопроводы, насосные агрегаты, запорно-регулирующая арматур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а. Режим работы артезианской скважины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определяется исходя из объема расхода питьевой воды тех потребителей, кот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орых обслуживает данная станция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1.4.3 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Снабжение абонентов холодной водой осуществляется через систему водоснабжения. Водопровод объединенный - хозяйственно-питьевой и противопожарный.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Для разделения водопроводной сети на ремонтные участки в узловых точках кольцевых сетей расположены водопроводные колодцы и водопроводные камеры с отключающими задвижками.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Пожаротушение жилых и общественных зданий обеспечивается от пожарных гидрантов, устанавливаемых в смотровых колодцах и камерах на кольцевых сетях водопровода.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Полив зеленых насаждений предусматривается из сети хозяйственно-питьевого водопровода.</w:t>
      </w:r>
    </w:p>
    <w:p w:rsidR="00CC7253" w:rsidRPr="00843D3F" w:rsidRDefault="00843D3F" w:rsidP="00843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нии общая протяженность сетей 420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0 м. Диаметр водопровода варьируется от 32 до 217 мм. Т</w:t>
      </w:r>
      <w:r w:rsidR="0023082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рубопровод выполнен из стальных и частично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полиэтилено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вых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труб.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Наблюдается высокий процент износа стальных водопроводных сетей и сооружений. Низкая санитарная надежность трубопрово</w:t>
      </w:r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да в деревнях Глазово</w:t>
      </w:r>
      <w:proofErr w:type="gramStart"/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23082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</w:t>
      </w:r>
      <w:proofErr w:type="gramEnd"/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Петропавловке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Н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 сети ежегодно происходят  аварии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трубопроводе, в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связи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 чем большие потери воды на сети и перебои в водоснабжении. Своевременная замена запорно-регулирующей арматуры и водопроводных сетей с истекшим эксплуатационным ресурсом необходима для локализации аварийных участков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водопровода и отключения наименьшего числа жителей при производстве аварийно-восстановительных работ.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1.4.4 Описание существующих технических и технологических проблем, возникающих при водоснабжении поселений</w:t>
      </w:r>
    </w:p>
    <w:p w:rsidR="00F96B68" w:rsidRPr="00F96B68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Состояние сетей водоснабжения и водохозяйственного комплекса в целом имеет важнейшее значение для социально-экономического развития сельского поселения. Проблемы обеспечения населения питьевой водой надлежащего качества в достаточном количестве и экологической безопасности водопользования являются актуальными для муниципального района.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 </w:t>
      </w:r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проблемам водоснабжения в </w:t>
      </w:r>
      <w:proofErr w:type="spellStart"/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поселении, в частности, относятся:</w:t>
      </w:r>
    </w:p>
    <w:p w:rsidR="00F96B68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износ запорно-регулирующей арматуры, пожарных гидрантов и водоразборных колонок;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высокая доля водопроводных сетей, нуждающихся в замене;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неэффективное использование водных ресурсов, потеря воды при транспортировке до потребителей;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отсутствие приборов учета и контроля на объектах водоснабжения и у части потребителей системы водоснабжения;</w:t>
      </w:r>
    </w:p>
    <w:p w:rsidR="00CC7253" w:rsidRPr="00843D3F" w:rsidRDefault="00CC7253" w:rsidP="00843D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Проблема водоснабжения и водоотведения носит многоцелевой и междисциплинарный характер, находится на стыке интересов многих субъектов, сфер экономики и отраслей промышленности, является одной из главных составляющих безопасности сельского поселения, требует значительных бюджетных расход</w:t>
      </w:r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ов</w:t>
      </w:r>
      <w:proofErr w:type="gramStart"/>
      <w:r w:rsid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43D3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</w:p>
    <w:p w:rsidR="00CC7253" w:rsidRPr="00CC7253" w:rsidRDefault="00E0744D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1.4.5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Описание централизованной системы горячего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горячего во</w:t>
      </w:r>
      <w:r w:rsidR="00A821D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доснабжения на территории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отсутствует.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</w:t>
      </w:r>
    </w:p>
    <w:p w:rsidR="00CC7253" w:rsidRPr="00CC7253" w:rsidRDefault="00A821D9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территории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нет вечномерзлых грунтов. Трубопровод проложен ниже глубины промерзания почвы, на расстоянии 2,5-3,0 метра от поверхности земли. Фактов замерзания водопроводной магистральной сети не выявлено.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1.6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</w:t>
      </w:r>
    </w:p>
    <w:p w:rsidR="00CC7253" w:rsidRPr="00CC7253" w:rsidRDefault="006F60B7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се сети централизован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ной системы водоснабжения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принадлежат адм</w:t>
      </w:r>
      <w:r w:rsidR="00A821D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инистрации поселении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2 Направления развития централизованных систем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2.1 Основные направления, принципы, задачи и целевые показатели развития централизованных систем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водосна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бжения населенных пунктов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(до 2024 г.), необходимо выполнить ряд следующих мероприятий:</w:t>
      </w:r>
    </w:p>
    <w:p w:rsidR="00CC7253" w:rsidRPr="00CC7253" w:rsidRDefault="00CC7253" w:rsidP="00CC7253">
      <w:pPr>
        <w:numPr>
          <w:ilvl w:val="0"/>
          <w:numId w:val="4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воды;</w:t>
      </w:r>
    </w:p>
    <w:p w:rsidR="00CC7253" w:rsidRPr="00CC7253" w:rsidRDefault="00CC7253" w:rsidP="00CC7253">
      <w:pPr>
        <w:numPr>
          <w:ilvl w:val="0"/>
          <w:numId w:val="4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сетей водоснабжения и реконструкция старых участков;</w:t>
      </w:r>
    </w:p>
    <w:p w:rsidR="00CC7253" w:rsidRPr="00CC7253" w:rsidRDefault="00CC7253" w:rsidP="00CC7253">
      <w:pPr>
        <w:numPr>
          <w:ilvl w:val="0"/>
          <w:numId w:val="4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модернизация существующих насосных станций.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Осуществление мероприя</w:t>
      </w:r>
      <w:r w:rsidR="00975E2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тий схемы водоснабжения в </w:t>
      </w:r>
      <w:proofErr w:type="spellStart"/>
      <w:r w:rsidR="00975E2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позволит: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качество жизни населения за счет повышения эффективности функционирования водохозяйственного комплекса в поселении;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граждан питьевой водой надлежащего качества в количестве, соответствующем нормам водопотребления, по доступным ценам в интересах удовлетворения их жизненных потребностей и охраны здоровья;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рациональное использование водных ресурсов;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экологическое состояние водных объектов и окружающей среды;</w:t>
      </w:r>
    </w:p>
    <w:p w:rsid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повысить уровень обеспеченности жилищного фонда системами холодного водоснабжения;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уменьшение протяжённости уличных водопроводных сетей, нуждающихся в замене;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снижение удельного веса потерь воды в процессе ее транспортировки до потребителей до 2024 года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Достижение результатов, определенных схемой, повлияет на эффективность социальн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о-экономического развития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и проведения единой государственной политики в части: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уровня жизни населения посредством повышения качества предоставляемых гражданам коммунальных услуг;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увеличения инвестиционной привлекательности отрасли жилищно-коммунального хозяйства;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экологической безопасности окружающей среды с помощью строительства и реконструкции объектов водоснабжения.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2.2 Различные сценарии развития централизованных систем водоснабжения в зависимости от различных сценариев развития поселений, городских округов</w:t>
      </w:r>
    </w:p>
    <w:p w:rsidR="00CC7253" w:rsidRPr="00CC7253" w:rsidRDefault="00975E2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Предусматривается  развитие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системы водоснабжения в зависимости от возможностей бюджета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поселения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975E2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Реализация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мероприятий схемы водосна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бжения населенных пунктов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</w:t>
      </w:r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еления </w:t>
      </w:r>
      <w:proofErr w:type="gramStart"/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ориентирован</w:t>
      </w:r>
      <w:proofErr w:type="gramEnd"/>
      <w:r w:rsidR="00A2214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повышение уровня благосостояния населения с обеспечением нормативной надежности систем водоснабжения и достижением максимального комфорта потребителя посредством ввода водопровода абоненту.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3 Баланс водоснабжения и потребления горячей, питьевой, технической воды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3.1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Расчетный (средний за год) суточный расход воды 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cy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т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.m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ru-RU"/>
        </w:rPr>
        <w:t>3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на хозяйственно-питьевые нужды в населенном пункте определяется по формуле (1)</w:t>
      </w:r>
    </w:p>
    <w:p w:rsidR="00CC7253" w:rsidRPr="00CC7253" w:rsidRDefault="00CC7253" w:rsidP="00CC725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= Σ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N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/1000, (1)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где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удельное водопотребление;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N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ж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расчетное число жителей в районах жилой застройки с различной степенью благоустройства.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Расчетные расходы воды в сутки наибольшего и наименьшего водопотребления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Q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cy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т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.m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  <w:lang w:eastAsia="ru-RU"/>
        </w:rPr>
        <w:t>3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 следует определять:</w:t>
      </w:r>
    </w:p>
    <w:p w:rsidR="00CC7253" w:rsidRPr="00CC7253" w:rsidRDefault="00CC7253" w:rsidP="00CC725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(2)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Коэффициент суточной неравномерности водопотребления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К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bscript"/>
          <w:lang w:eastAsia="ru-RU"/>
        </w:rPr>
        <w:t>сут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,у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читывающий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уклад жизни населения, степень благоустройства зданий, изменения водопотребления по сезонам года и дням недели, принят равным:</w:t>
      </w:r>
    </w:p>
    <w:p w:rsidR="00CC7253" w:rsidRDefault="00CC7253" w:rsidP="00CC7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proofErr w:type="spellStart"/>
      <w:proofErr w:type="gram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K</w:t>
      </w:r>
      <w:proofErr w:type="gramEnd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сут.max</w:t>
      </w:r>
      <w:proofErr w:type="spellEnd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= 1,2; </w:t>
      </w:r>
      <w:proofErr w:type="spellStart"/>
      <w:r w:rsidRPr="00CC72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  <w:lang w:eastAsia="ru-RU"/>
        </w:rPr>
        <w:t>Kсут.min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= 0,8.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</w:t>
      </w:r>
    </w:p>
    <w:p w:rsidR="00CC7253" w:rsidRPr="00F96B68" w:rsidRDefault="00F96B68" w:rsidP="00F96B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Подача воды осуществляется на хозяйственно-питьевые нужды, противопожарные и производственные цели и полив. Общий </w:t>
      </w:r>
      <w:r w:rsidR="00312F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баланс потребления воды в </w:t>
      </w:r>
      <w:proofErr w:type="spellStart"/>
      <w:r w:rsidR="00312F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312F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поселении представлен в таблице 1. </w:t>
      </w:r>
    </w:p>
    <w:p w:rsidR="00F96B68" w:rsidRDefault="00C430C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Таблица – 1 Баланс водоснабжения и потребления в сельском по</w:t>
      </w:r>
      <w:r w:rsidR="00F96B6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селении.                         </w:t>
      </w:r>
    </w:p>
    <w:p w:rsid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89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6"/>
        <w:gridCol w:w="1268"/>
        <w:gridCol w:w="1482"/>
        <w:gridCol w:w="1483"/>
        <w:gridCol w:w="1482"/>
        <w:gridCol w:w="1483"/>
      </w:tblGrid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Наименование расхода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C4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C4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Среднесут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spellEnd"/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литр</w:t>
            </w:r>
          </w:p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10562F" w:rsidRDefault="0010562F" w:rsidP="00C43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Годовое в </w:t>
            </w:r>
            <w:proofErr w:type="spellStart"/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\сут</w:t>
            </w:r>
            <w:proofErr w:type="spellEnd"/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По д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.Г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лазово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10562F" w:rsidRDefault="0010562F" w:rsidP="0010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Хозяйственн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питьевой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10562F" w:rsidRPr="0010562F" w:rsidRDefault="0010562F" w:rsidP="0010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    </w:t>
            </w: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5400</w:t>
            </w:r>
          </w:p>
          <w:p w:rsidR="0010562F" w:rsidRPr="0010562F" w:rsidRDefault="0010562F" w:rsidP="0010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рняк-Кумяк</w:t>
            </w:r>
            <w:proofErr w:type="spellEnd"/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Хозяйственн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питьевой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10562F" w:rsidRPr="00CC7253" w:rsidRDefault="0010562F" w:rsidP="0010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  13800</w:t>
            </w: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По д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етропавловка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Хозяйственн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питьевой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10562F" w:rsidRPr="00CC7253" w:rsidRDefault="0010562F" w:rsidP="00105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   4200</w:t>
            </w: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Хозяйственн</w:t>
            </w:r>
            <w:proofErr w:type="gramStart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о-</w:t>
            </w:r>
            <w:proofErr w:type="gramEnd"/>
            <w:r w:rsidRPr="001056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питьевой расход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562F" w:rsidRPr="0010562F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23400</w:t>
            </w: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</w:tr>
      <w:tr w:rsidR="0010562F" w:rsidRPr="00CC7253" w:rsidTr="0010562F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Default="0010562F" w:rsidP="0015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Неучтённый расход 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62F" w:rsidRPr="00CC7253" w:rsidRDefault="0010562F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20</w:t>
            </w:r>
          </w:p>
        </w:tc>
      </w:tr>
    </w:tbl>
    <w:p w:rsidR="00CC7253" w:rsidRPr="00CC7253" w:rsidRDefault="00CC7253" w:rsidP="00BD13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Объем у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течек воды определен в размере 2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0% от объема подачи воды, в связи с большой аварийностью на сети.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Осн</w:t>
      </w:r>
      <w:r w:rsidR="00FA0C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овным потребителем воды в </w:t>
      </w:r>
      <w:proofErr w:type="spellStart"/>
      <w:r w:rsidR="00FA0C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FA0CE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поселении является население.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3.2 Территориальный баланс подачи воды.</w:t>
      </w:r>
    </w:p>
    <w:p w:rsidR="00CC7253" w:rsidRPr="00CC7253" w:rsidRDefault="00647059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Территориально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ское сельс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кое поселение поделено на три 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населенных пункта: деревня Урняк</w:t>
      </w:r>
      <w:r w:rsidR="00442F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-Кумяк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– </w:t>
      </w:r>
      <w:proofErr w:type="gram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ад</w:t>
      </w:r>
      <w:proofErr w:type="gram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министратив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ный центр поселения, д. Глазово, д. Петропавловка</w:t>
      </w:r>
      <w:r w:rsidR="0010562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Основная доля водопотр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ебления падает на  деревню Урняк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84% от общего количества потребляемой воды.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Расход воды на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наружное пожаротушение </w:t>
      </w:r>
      <w:proofErr w:type="spellStart"/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поселении в соответствии с п.5 СП 8.13130.2009 «Источники наружного противопожарного водоснаб</w:t>
      </w:r>
      <w:r w:rsidR="00647059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жения» на один пожар составляет 10л</w:t>
      </w:r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\с</w:t>
      </w:r>
      <w:proofErr w:type="gramStart"/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расчетное количество одновременных пожаров принято равным </w:t>
      </w:r>
      <w:proofErr w:type="spellStart"/>
      <w:r w:rsidR="008C28C2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одному,</w:t>
      </w:r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время</w:t>
      </w:r>
      <w:proofErr w:type="spellEnd"/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тушения пожара составляет три часа.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Удельное среднесуточное за поливочный сезон потребление воды на поливку в расчете на одного жителя принято равным 50 л/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сут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в соответствии со СНиП 2.04.03-85.</w:t>
      </w:r>
    </w:p>
    <w:p w:rsidR="00F96B68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3.3 Описание существующей системы коммерческого учета воды и пл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анов по установке приборов учет                                                                    </w:t>
      </w:r>
      <w:r w:rsidR="006351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  <w:r w:rsidR="00F96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соответствии с Федеральным законом Российской Федерации от 23 ноября 2009 года № 261-ФЗ «Об энергосбережении и о повышении энергетической эффекти</w:t>
      </w:r>
      <w:r w:rsidR="00F8549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вности «. Утверждена программа.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Основными целями Программы являются:</w:t>
      </w:r>
    </w:p>
    <w:p w:rsidR="00F96B68" w:rsidRDefault="00F96B68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</w:p>
    <w:p w:rsidR="00F96B68" w:rsidRPr="00CC7253" w:rsidRDefault="00F96B68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-переход района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-снижение расходов бюджета на энергоснабжение муниципальных зданий, строений, сооружений за счет рационального использования всех энергетических ресурсов и повышения эффективности их использования;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-создание условий для экономии энергоресурсов в муниципальном жилищном фонде.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Приоритетными группами потребителей, для которых требуется решение задачи по обеспечению коммерческого учета, являются: бюджетная сфера, жилищный фонд. </w:t>
      </w:r>
    </w:p>
    <w:p w:rsidR="00CC7253" w:rsidRPr="00CC7253" w:rsidRDefault="00F8549E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</w:t>
      </w:r>
      <w:proofErr w:type="spell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физических лиц установлены 81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приборов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учета воды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3.4 Анализ резервов и дефицитов производственных мощностей системы водоснабжения поселения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Резервы и дефициты производственных мощностей системы водоснабжения определены для следующего случая: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– соответствие пропускной способности трубопроводов объему существующего водопотребления.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Таблица 3 – Резервы и дефициты производственных мощностей системы водоснабжения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3"/>
        <w:gridCol w:w="3066"/>
        <w:gridCol w:w="1244"/>
        <w:gridCol w:w="2106"/>
        <w:gridCol w:w="2106"/>
      </w:tblGrid>
      <w:tr w:rsidR="00CC7253" w:rsidRPr="00CC7253" w:rsidTr="00CC725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№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Наименование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населенного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пункта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Объем подачи воды,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м3/</w:t>
            </w:r>
            <w:proofErr w:type="spellStart"/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Резерв пропускной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способности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магистрального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трубопровода, %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Дефицит пропускной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способности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магистрального</w:t>
            </w:r>
          </w:p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трубопровода, %</w:t>
            </w:r>
          </w:p>
        </w:tc>
      </w:tr>
      <w:tr w:rsidR="00CC7253" w:rsidRPr="00CC7253" w:rsidTr="00CC725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9E0315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Урняк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9E0315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</w:tc>
      </w:tr>
      <w:tr w:rsidR="00CC7253" w:rsidRPr="00CC7253" w:rsidTr="00CC725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9E0315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Петропавловка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CC7253" w:rsidRDefault="009E0315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-</w:t>
            </w:r>
          </w:p>
        </w:tc>
      </w:tr>
      <w:tr w:rsidR="00CC7253" w:rsidRPr="00CC7253" w:rsidTr="00CC7253">
        <w:trPr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3.5 Прогнозные балансы потребления воды на срок 10 лет с учетом развития поселений, рассчитанные на основании расхода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C7253" w:rsidRPr="00CC7253" w:rsidRDefault="004524BC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перечень перспективных объектов общ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ественно - деловой застройки  выглядит следующим образом</w:t>
      </w:r>
      <w:proofErr w:type="gramStart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;;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– клуб </w:t>
      </w:r>
      <w:r w:rsidR="00277EF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200 мест и библиотека на 9.8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="00277EFD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тыс. единиц хранения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Согласно СНиП 2.04.01-85 удельное водопотребление включает расходы воды на хозяйственно-питьевые и бытовые нужды в общественных зданиях. Также количество воды на нужды промышленности, обеспечивающей население продуктами, и неучтенные расходы при соответствующем обосновании допускается принимать дополнительно в размере 10-20 </w:t>
      </w: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%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суммарного расхода воды на хозяйственно-питьевые нужды населенного пункта.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Перспективное увеличение объема водоснабжения к 2024 году представлено в таблице 4. Среднесуточный и максимальный расходы потребления воды рассчитаны по формулам 1,2.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Таблица 4 – Показатели водопотребления новых абонентов водоснабжения.</w:t>
      </w:r>
    </w:p>
    <w:tbl>
      <w:tblPr>
        <w:tblW w:w="138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2150"/>
        <w:gridCol w:w="112"/>
        <w:gridCol w:w="1448"/>
        <w:gridCol w:w="798"/>
        <w:gridCol w:w="478"/>
        <w:gridCol w:w="1275"/>
        <w:gridCol w:w="454"/>
        <w:gridCol w:w="1169"/>
        <w:gridCol w:w="935"/>
        <w:gridCol w:w="278"/>
        <w:gridCol w:w="1133"/>
        <w:gridCol w:w="111"/>
        <w:gridCol w:w="1874"/>
        <w:gridCol w:w="1242"/>
      </w:tblGrid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Наименование </w:t>
            </w:r>
          </w:p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потребителей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</w:t>
            </w:r>
            <w:proofErr w:type="spell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водопотребителей</w:t>
            </w:r>
            <w:proofErr w:type="spellEnd"/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Норма водопотребления, </w:t>
            </w:r>
            <w:proofErr w:type="gram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proofErr w:type="gramEnd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Среднесуточный расход, куб.м./</w:t>
            </w:r>
            <w:proofErr w:type="spell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Коэф-т</w:t>
            </w:r>
            <w:proofErr w:type="spellEnd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суточной неравномерности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Максимальный суточный расход, куб.м./</w:t>
            </w:r>
            <w:proofErr w:type="spellStart"/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сут</w:t>
            </w:r>
            <w:proofErr w:type="spellEnd"/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Средний годовой расход, куб.м./год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1075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Население на перспективу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9,00 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10,80 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3285,0 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27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27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27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18,00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5475,0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Клуб на 2</w:t>
            </w:r>
            <w:r w:rsidR="00CC7253"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00 мест с библиотекой на 11,2 тыс. ед.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CC7253"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CC7253"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27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CC7253"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,02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7,22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2197,3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27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1,2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36,02 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10957,3 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Неучтенные расходы 10%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1095,7 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Полив зеленых насаждений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1,0</w:t>
            </w: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3,00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360,0</w:t>
            </w:r>
          </w:p>
        </w:tc>
      </w:tr>
      <w:tr w:rsidR="00CC7253" w:rsidRPr="006D7F56" w:rsidTr="006D7F56">
        <w:trPr>
          <w:gridAfter w:val="2"/>
          <w:wAfter w:w="3116" w:type="dxa"/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277EFD" w:rsidP="00CC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Всего: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27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77EFD"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17.02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42,02 </w:t>
            </w:r>
          </w:p>
        </w:tc>
        <w:tc>
          <w:tcPr>
            <w:tcW w:w="1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6D7F56" w:rsidRDefault="00CC7253" w:rsidP="00CC7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F5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12413,0 </w:t>
            </w:r>
          </w:p>
        </w:tc>
      </w:tr>
      <w:tr w:rsidR="00CC7253" w:rsidRPr="00CC7253" w:rsidTr="006D7F56">
        <w:trPr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53" w:rsidRPr="00CC7253" w:rsidTr="006D7F56">
        <w:trPr>
          <w:tblCellSpacing w:w="0" w:type="dxa"/>
        </w:trPr>
        <w:tc>
          <w:tcPr>
            <w:tcW w:w="13874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53" w:rsidRPr="00CC7253" w:rsidTr="006D7F56">
        <w:trPr>
          <w:tblCellSpacing w:w="0" w:type="dxa"/>
        </w:trPr>
        <w:tc>
          <w:tcPr>
            <w:tcW w:w="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253" w:rsidRPr="00CC7253" w:rsidRDefault="00CC7253" w:rsidP="00CC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3.6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Система централизованного горячего водоснабжения в населенных пун</w:t>
      </w:r>
      <w:r w:rsidR="006F60B7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ктах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не планируется. Потребители используют индивидуальные электрические (газовые) водонагреватели для обеспечения потребности в горячем водоснабжении.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3.7 Сведения о фактическом и ожидаемом потреблении воды (годовое, среднесуточное, максимальное суточное)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Уве</w:t>
      </w:r>
      <w:r w:rsidR="005E4C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личение водопотребления в </w:t>
      </w:r>
      <w:proofErr w:type="spellStart"/>
      <w:r w:rsidR="005E4C2C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будет происходить благодаря подключению новых абонентов к централизованной системе водоснабжения, строительству новых объектов общественно-деловой застройки.</w:t>
      </w:r>
    </w:p>
    <w:p w:rsidR="00CC7253" w:rsidRPr="00CC7253" w:rsidRDefault="00173BC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3.8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Сведения о фактических и планируемых потерях воды при ее транспортировке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Потери воды при ее транспортир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овке составляет 4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0% от общего количества подаваемой воды в поселении. Внедрение мероприятий по энергосбережению и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водосбережению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а также своевременной замене запорно-регулирующей арматуры и водопроводных сетей позволит снизить потери воды, сократить объемы водопотребления, ликвидировать в поселении дефицит воды питьевого качества, снизить нагрузку на водопроводные сети, повысив качество их работы, и расширить зону обслуживания при жилищном строительстве. 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Также использование современного оборудования по обнаружению утечек позволит своевременно устранить неполадки на сети. 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Локализация мест этих утечек трудоемка и требует применения специальных акустических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течеискателей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(таких как синхронный регистратор акустических сигналов «Акустический томограф «Каскад-2» (Россия), корреляционный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течеискатель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Enigma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Primayer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Англия), цифровой полевой коррелятор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Correlux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P-2 (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Seba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KMT, Германия), улавливающих звуковые колебания струй в местах повреждения системы. </w:t>
      </w:r>
      <w:proofErr w:type="gramEnd"/>
    </w:p>
    <w:p w:rsidR="00CC7253" w:rsidRPr="00CC7253" w:rsidRDefault="00173BC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Наименование организации, которая наделена статусом гарантирующей организации.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Статусом гарантирующей организации на оказание услуг водоснабжения насе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лению наделено «Вода района»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Разде</w:t>
      </w: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л 4 Предложения по строительству, реконструкции и модернизации объектов централизованных систем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4.1 Перечень основных мероприятий по реализации схем водоснабжения с разбивкой по годам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водосна</w:t>
      </w:r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бжения населенных пунктов 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(до 2024 г.), необходимо выполнить ряд следующих мероприятий:</w:t>
      </w:r>
    </w:p>
    <w:p w:rsidR="00CC7253" w:rsidRPr="00CC7253" w:rsidRDefault="00CC7253" w:rsidP="00CC7253">
      <w:pPr>
        <w:numPr>
          <w:ilvl w:val="0"/>
          <w:numId w:val="5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воды;</w:t>
      </w:r>
    </w:p>
    <w:p w:rsidR="00CC7253" w:rsidRPr="00CC7253" w:rsidRDefault="00CC7253" w:rsidP="00CC7253">
      <w:pPr>
        <w:numPr>
          <w:ilvl w:val="0"/>
          <w:numId w:val="5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сетей водоснабжения и реконструкция старых участков;</w:t>
      </w:r>
    </w:p>
    <w:p w:rsidR="00CC7253" w:rsidRPr="00056476" w:rsidRDefault="00CC7253" w:rsidP="00CC7253">
      <w:pPr>
        <w:numPr>
          <w:ilvl w:val="0"/>
          <w:numId w:val="5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модернизация насосной станци</w:t>
      </w:r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 в д</w:t>
      </w:r>
      <w:proofErr w:type="gramStart"/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.Г</w:t>
      </w:r>
      <w:proofErr w:type="gramEnd"/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лазово</w:t>
      </w:r>
      <w:r w:rsidR="0005647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д. Петропавловк</w:t>
      </w:r>
      <w:r w:rsidR="00EA1301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Pr="0005647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4.2 Сведения о вновь строящихся, реконструируемых и предлагаемых к выводу из эксплуатации объектах системы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Водосна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бжение населённых пунктов </w:t>
      </w:r>
      <w:r w:rsidR="003558CA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ского сельского поселения предлагается продолжать на базе подключения к сетям группового водопровода.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Обеспечение надежной и бесперебойной подачи воды в населенные пункты поселения возможно за счет строительства водопроводных новых сетей, реконструкции существующих сетей с высокой степенью износа с целью увеличения пропускной способности и снижения потерь воды.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.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Предложения по строительству и реконструкции водопроводных сетей.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связи с исчерпанием эксплуатационного ресурса выполнить реконструкцию в части замены изношенно</w:t>
      </w:r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го трубопровода в </w:t>
      </w:r>
      <w:proofErr w:type="spellStart"/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</w:t>
      </w:r>
      <w:proofErr w:type="gramStart"/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.П</w:t>
      </w:r>
      <w:proofErr w:type="gramEnd"/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етропавловкаи</w:t>
      </w:r>
      <w:proofErr w:type="spellEnd"/>
      <w:r w:rsidR="00173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д. Глазово общей протяженностью 3.8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км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 Старый трубопровод рекомендуется заменить на полиэтиленовый ПЭ 100 SDR13 (питье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вой)</w:t>
      </w: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.Ц</w:t>
      </w:r>
      <w:proofErr w:type="gram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елью мероприятия является повышение н</w:t>
      </w:r>
      <w:r w:rsidR="0092506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адежности водоснабжения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Прокладка сетей водопровода осуществляется ниже глубины промерзания почвы 2,7 - 3,0 метра. Маршруты прохождения новых и реконструируемых линейных объектов централизованной системы водоснабжения по территории поселения необходимо выполнять в зеленой зоне (газон) и в соответствии с требованиями СП 42.13330.2011 «Градостроительство. Планировка и застройка городских и сельских поселений. Актуализированная редакция СНиП 2.07.01-89*» и СП 31.13330.2012 «Водоснабжение. Наружные сети и сооружения. Актуализированная редакция СНиП 2.04.02-84*».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реконструируемых участках потребуется выполнить установку запорно-регулирующей арматуры (в связи с износом, коррозией существующей). Также требуется выполнить замену и установку водоразборных колонок и пожарных гидрантов.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Пожарные гидранты надлежит предусматривать вдоль автомобильных дорог на расстоянии не более 2,5 м от края проезжей части, но не ближе 5 м от стен зданий.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Пожарные гидранты следует устанавливать на кольцевых участках водопроводных линий.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Расстановка пожарных гидрантов на водопроводной сети должна обеспечивать пожаротушение любого обслуживаемого данной сетью здания.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Расстояние между гидрантами определяется расчетом, учитывающим суммарный расход воды на пожаротушение и пропускную способность устанавливаемого типа гидрантов по ГОСТ 8220.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Пожарные гидранты должны находиться в исправном состоянии, а в зимнее время должны быть утеплены и очищаться от снега и льда. Дороги и подъезды к источникам противопожарного водоснабжения должны обеспечивать проезд пожарной техники к ним в любое время года.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 гидрантов, а также по направлению движения к ним, должны быть установлены соответствующие указатели (объемные со светильником или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 xml:space="preserve">плоские, выполненные с использованием светоотражающих покрытий, стойких к воздействию атмосферных осадков и солнечной радиации). На них должны быть четко нанесены цифры, указывающие расстояние до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водоисточника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Объекты системы водоснабжения, предлагаемые к выводу из эксплуатации</w:t>
      </w:r>
    </w:p>
    <w:p w:rsidR="00CC7253" w:rsidRPr="00CC7253" w:rsidRDefault="0054021F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не планируется выводить из эксплуатации объекты системы водоснабжения.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4.3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данный момент система диспетчери</w:t>
      </w:r>
      <w:r w:rsidR="0054021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зации и телемеханизации в </w:t>
      </w:r>
      <w:proofErr w:type="spellStart"/>
      <w:r w:rsidR="0054021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не развита.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4.4 Сведения об оснащенности зданий, строений, сооружений приборами учета воды и их применении при осуществлении расчетов за потребленную воду</w:t>
      </w:r>
    </w:p>
    <w:p w:rsidR="00CC7253" w:rsidRPr="00CC7253" w:rsidRDefault="0054021F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На данный момент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скому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сельскому поселению у</w:t>
      </w:r>
      <w:r w:rsidR="005348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физических лиц установлено 108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приборов уч</w:t>
      </w:r>
      <w:r w:rsidR="0053488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ета воды.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Также ОАО «Вода района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»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овместно с администрацией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проводит разъяснительные беседы с населением о необходимости установки приборов учета воды в домах, подключенных к централизованному водоснабжению.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5 Экологические аспекты мероприятий по строительству, реконструкции и модернизации объектов централизованных систем водоснабжения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 процессе производственно-хозяйственной деятельности человек оказывает все более возрастающее и многообразное воздействие на природную среду, изменяя ее состав. Природоохранные мероприятия, осуществляемые предприятием, должны полностью компенсировать отрицательное воздействие про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softHyphen/>
        <w:t xml:space="preserve">изводства на природную среду. </w:t>
      </w:r>
    </w:p>
    <w:p w:rsidR="00EE67F4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При проектировании объектов должны учитываться нормативы допустимой антропогенной нагрузки на окружающую среду, предусматриваться мероприятия по предупреждению и устранению загрязнения окружающей среды, а также способы размещения отходов производства и потребления, применяться ресурсосберегающие, малоотходные, безотходные и иные наилучшие существующие технологии, способствующие охране окружающей среды, восстановлению природной среды, рациональному использованию и воспроизводству природных ресурсов.</w:t>
      </w:r>
      <w:proofErr w:type="gramEnd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 </w:t>
      </w:r>
      <w:r w:rsidR="006351CB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</w:t>
      </w:r>
      <w:r w:rsidR="00EE67F4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осуществлении</w:t>
      </w:r>
      <w:proofErr w:type="gramEnd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строительства и реконструкции объектов принимаются меры по охране окружающей среды, восстановлению природной среды, рекультивации земель, благоустройству территорий в соответствии с законодательством Российской Федерации.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Ввод в эксплуатацию сооружений и сетей водоснабжения осуществляется при условии выполнения в полном объеме требований в области охраны окружающей среды, предусмотренных проектами, и в соответствии с актами комиссий по приемке в эксплуатацию зданий, строений, сооружений и иных объектов, в состав которых включаются представители федеральных органов исполнительной власти, осуществляющих государственное управление в области охраны окружающей среды.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lastRenderedPageBreak/>
        <w:t>В соответствии со статьями 75-80 Закона «Об охране окружающей среды» за нарушение природоохранного законодательства, за причинение вреда окружающей среде и здоровью человека, должностные лица и предприятия несут дисциплинарную, административную либо уголовную, гражданско-правовую ответственность. При проведении строительных работ нарушением природоохранного законодательства следует считать: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нарушение экологических требование при проектировании, строительстве, вводе в эксплуатацию и эксплуатацию комплекса сооружений;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порча, повреждение, </w:t>
      </w:r>
      <w:proofErr w:type="gramStart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уничтожении</w:t>
      </w:r>
      <w:proofErr w:type="gramEnd"/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природных объектов и естественных экологических систем;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невыполнение обязательных мер по восстановлению нарушенной окружающей среды;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неподчинение подписаниям органов, осуществляющих государственный экологический контроль;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нарушение экологических требований по утилизации, складированию или захоронению производственных и бытовых отходов;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превышение установленных нормативов предельно-допустимых уровней биологического воздействия на окружающею среду;</w:t>
      </w:r>
      <w:proofErr w:type="gramEnd"/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несвоевременная или искаженная информация, отказ от предоставления своевременной, полной и достоверной информации о состоянии окружающей среды;</w:t>
      </w:r>
    </w:p>
    <w:p w:rsidR="00CC7253" w:rsidRPr="00CC7253" w:rsidRDefault="00CC7253" w:rsidP="00CC7253">
      <w:pPr>
        <w:numPr>
          <w:ilvl w:val="0"/>
          <w:numId w:val="6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персональная ответственность за выполнение мероприятий связанных с загрязнением окружающей природной среды в период выполнения строительных работ, возлагается на руководителя строительства. До начала производства работ рабочие и инженерно-технические работники должны пройти инструктаж по соблюдению требований охраны окружающей среды при выполнении строительных работ.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Санитарно-защитная полоса водоводов, прокладываемых по незастроенной территории, составляет 50 м, по застроенной территории 20 метров.</w:t>
      </w:r>
    </w:p>
    <w:p w:rsidR="00EE67F4" w:rsidRPr="00EE67F4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Реконструкция объектов системы водоснабжения окажет благоприятное воздействие на прилегающую территорию – снизит нагрузку на существующие водоводы (что в свою очередь снизит аварийность участков) и обеспечи</w:t>
      </w:r>
      <w:r w:rsidR="00031BC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 бесперебойное снабжение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ского сельского поселения питьевой водой. Отходов, которые могли бы оказать негативное влияние на окружающую территорию, при эксплуатации не будет, а при проведении строительных работ будут представлены строительными отходами, обрезками полиэтилена и металла, обтирочным материалом, мусором от бытового помещения строительной 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организации. </w:t>
      </w:r>
      <w:r w:rsidR="00EE67F4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</w:p>
    <w:p w:rsidR="00CC7253" w:rsidRPr="00EE67F4" w:rsidRDefault="00EE67F4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предотвращения загрязнения поверхности земли</w:t>
      </w:r>
      <w:r w:rsidR="00EE67F4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отходами в период строительства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следует проводить их ежедневный сбор и вывоз на площадку для временного хранения и дальнейшей утилизации. Для сбора строительных и бытовых отходов строительная компания должна быть оснащена передвижным оборудованием и мусоросборниками. После окончания строительства подрядчик стройки должен очистить территорию от строительных и бытовых отходов. 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Воздействие на атмосферный воздух в период строительства является временным. Загрязнение воздушного бассейна происходит в результате поступления в него выхлопных газов от автотранспорта при перевозке строительных материалов и рабочих, выбросы от сварочных работ. К загрязняющим веществам относятся: продукты неполного сгорания в двигателях автомашин, строительных машин и механизмов; аэрозоль при сварочных работах.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7253" w:rsidRPr="00EE67F4" w:rsidRDefault="00B46FEF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5.1</w:t>
      </w:r>
      <w:r w:rsidR="00CC7253"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Сведения </w:t>
      </w:r>
      <w:proofErr w:type="gramStart"/>
      <w:r w:rsidR="00CC7253"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мерах по предотвращению вредного воздействия </w:t>
      </w:r>
      <w:r w:rsidR="00CC7253"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на окружающую среду при реализации мероприятий по снабжению</w:t>
      </w:r>
      <w:proofErr w:type="gramEnd"/>
      <w:r w:rsidR="00CC7253"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хранению химических реагентов, используемых в водоподготовке</w:t>
      </w:r>
    </w:p>
    <w:p w:rsidR="00CC7253" w:rsidRPr="00EE67F4" w:rsidRDefault="00543956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территории Глазов</w:t>
      </w:r>
      <w:r w:rsidR="00CC7253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ского сельского поселения нет сооружений, осуществляющих водоподготовку. 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6. Оценка объемов капитальных вложений в строительство, реконструкцию и модернизацию объектов централизованных систем водоснабжения</w:t>
      </w:r>
    </w:p>
    <w:p w:rsidR="00CC7253" w:rsidRPr="00EE67F4" w:rsidRDefault="00031BC6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Схемой водоснабжения Глазов</w:t>
      </w:r>
      <w:r w:rsidR="00CC7253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ского сельского поселения предусмотрены мероприятия, направленные на повышение благоприятных условий жизнедеятельности человека, повышения ка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чества воды на территории Глазов</w:t>
      </w:r>
      <w:r w:rsidR="00CC7253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ского сельского поселения. Мероприятия предусмотрены с учетом существующего состояния объектов водоснабжения и с учетом прогноза изменения численности населения, установленного схемой территориального планирования.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Перечень предложений по строительству, реконструкции и модернизации (техническому перевооружению) объектов централизованной системы водоснабжения определяет последовательность действий органо</w:t>
      </w:r>
      <w:r w:rsidR="00031BC6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местного самоуправления Глазов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ского сельского поселения в части принятия решений по развитию системы водоснабжения.</w:t>
      </w:r>
    </w:p>
    <w:p w:rsidR="00CC7253" w:rsidRPr="00EE67F4" w:rsidRDefault="00CC7253" w:rsidP="00EE67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величины необходимых капитальных вложений в строительство и реконструкцию линейных объектов централизованных систем водоснабжения, выполнена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оценка необходимых капитальных вложений в строительство и реконструкцию объектов выполнена на основе объектов-аналогов.</w:t>
      </w:r>
    </w:p>
    <w:p w:rsidR="001C6FC1" w:rsidRDefault="001C6FC1" w:rsidP="001C6FC1">
      <w:pPr>
        <w:pStyle w:val="4"/>
      </w:pPr>
      <w:r>
        <w:t xml:space="preserve">        </w:t>
      </w:r>
      <w:r w:rsidRPr="001C6FC1">
        <w:t xml:space="preserve"> Оценка  капитальных вложений  в строительство, реконструкцию  объектов  </w:t>
      </w:r>
      <w:r>
        <w:t xml:space="preserve">  </w:t>
      </w:r>
      <w:r w:rsidRPr="001C6FC1">
        <w:t xml:space="preserve">централизованных </w:t>
      </w:r>
      <w:r>
        <w:t xml:space="preserve"> </w:t>
      </w:r>
      <w:r w:rsidRPr="001C6FC1">
        <w:t>систем  водоснабжения (тыс. рублей)</w:t>
      </w:r>
    </w:p>
    <w:p w:rsidR="001C6FC1" w:rsidRDefault="001C6FC1" w:rsidP="001C6FC1">
      <w:pPr>
        <w:pStyle w:val="4"/>
      </w:pPr>
    </w:p>
    <w:tbl>
      <w:tblPr>
        <w:tblStyle w:val="ae"/>
        <w:tblW w:w="10314" w:type="dxa"/>
        <w:tblLook w:val="04A0"/>
      </w:tblPr>
      <w:tblGrid>
        <w:gridCol w:w="817"/>
        <w:gridCol w:w="3544"/>
        <w:gridCol w:w="850"/>
        <w:gridCol w:w="2113"/>
        <w:gridCol w:w="2990"/>
      </w:tblGrid>
      <w:tr w:rsidR="001C6FC1" w:rsidRPr="00EE67F4" w:rsidTr="001C6FC1">
        <w:tc>
          <w:tcPr>
            <w:tcW w:w="817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proofErr w:type="gramStart"/>
            <w:r w:rsidRPr="00EE67F4">
              <w:rPr>
                <w:sz w:val="22"/>
                <w:szCs w:val="22"/>
              </w:rPr>
              <w:t>п</w:t>
            </w:r>
            <w:proofErr w:type="gramEnd"/>
            <w:r w:rsidRPr="00EE67F4">
              <w:rPr>
                <w:sz w:val="22"/>
                <w:szCs w:val="22"/>
              </w:rPr>
              <w:t>/п</w:t>
            </w:r>
          </w:p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№</w:t>
            </w:r>
          </w:p>
        </w:tc>
        <w:tc>
          <w:tcPr>
            <w:tcW w:w="3544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Наименование </w:t>
            </w:r>
          </w:p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работ</w:t>
            </w:r>
          </w:p>
        </w:tc>
        <w:tc>
          <w:tcPr>
            <w:tcW w:w="85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Ед.</w:t>
            </w:r>
          </w:p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proofErr w:type="spellStart"/>
            <w:r w:rsidRPr="00EE67F4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2113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Объем работ</w:t>
            </w:r>
          </w:p>
        </w:tc>
        <w:tc>
          <w:tcPr>
            <w:tcW w:w="299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Тыс</w:t>
            </w:r>
            <w:proofErr w:type="gramStart"/>
            <w:r w:rsidRPr="00EE67F4">
              <w:rPr>
                <w:sz w:val="22"/>
                <w:szCs w:val="22"/>
              </w:rPr>
              <w:t>.р</w:t>
            </w:r>
            <w:proofErr w:type="gramEnd"/>
            <w:r w:rsidRPr="00EE67F4">
              <w:rPr>
                <w:sz w:val="22"/>
                <w:szCs w:val="22"/>
              </w:rPr>
              <w:t>ублях</w:t>
            </w:r>
          </w:p>
        </w:tc>
      </w:tr>
      <w:tr w:rsidR="001C6FC1" w:rsidRPr="00EE67F4" w:rsidTr="001C6FC1">
        <w:tc>
          <w:tcPr>
            <w:tcW w:w="817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Водопровод из труб  диаметром  </w:t>
            </w:r>
            <w:r w:rsidR="00E84725" w:rsidRPr="00EE67F4">
              <w:rPr>
                <w:sz w:val="22"/>
                <w:szCs w:val="22"/>
              </w:rPr>
              <w:t xml:space="preserve">  </w:t>
            </w:r>
            <w:r w:rsidRPr="00EE67F4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км</w:t>
            </w:r>
          </w:p>
        </w:tc>
        <w:tc>
          <w:tcPr>
            <w:tcW w:w="2113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4,18</w:t>
            </w:r>
          </w:p>
        </w:tc>
        <w:tc>
          <w:tcPr>
            <w:tcW w:w="299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23407,501</w:t>
            </w:r>
          </w:p>
        </w:tc>
      </w:tr>
      <w:tr w:rsidR="001C6FC1" w:rsidRPr="00EE67F4" w:rsidTr="001C6FC1">
        <w:tc>
          <w:tcPr>
            <w:tcW w:w="817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Диаметром </w:t>
            </w:r>
            <w:r w:rsidR="00E84725" w:rsidRPr="00EE67F4">
              <w:rPr>
                <w:sz w:val="22"/>
                <w:szCs w:val="22"/>
              </w:rPr>
              <w:t xml:space="preserve">  </w:t>
            </w:r>
            <w:r w:rsidRPr="00EE67F4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1,6</w:t>
            </w:r>
          </w:p>
        </w:tc>
        <w:tc>
          <w:tcPr>
            <w:tcW w:w="2990" w:type="dxa"/>
          </w:tcPr>
          <w:p w:rsidR="001C6FC1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  </w:t>
            </w:r>
            <w:r w:rsidR="001C6FC1" w:rsidRPr="00EE67F4">
              <w:rPr>
                <w:sz w:val="22"/>
                <w:szCs w:val="22"/>
              </w:rPr>
              <w:t>7312,698</w:t>
            </w:r>
          </w:p>
        </w:tc>
      </w:tr>
      <w:tr w:rsidR="001C6FC1" w:rsidRPr="00EE67F4" w:rsidTr="001C6FC1">
        <w:tc>
          <w:tcPr>
            <w:tcW w:w="817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Диаметром </w:t>
            </w:r>
            <w:r w:rsidR="00E84725" w:rsidRPr="00EE67F4">
              <w:rPr>
                <w:sz w:val="22"/>
                <w:szCs w:val="22"/>
              </w:rPr>
              <w:t xml:space="preserve">  </w:t>
            </w:r>
            <w:r w:rsidRPr="00EE67F4">
              <w:rPr>
                <w:sz w:val="22"/>
                <w:szCs w:val="22"/>
              </w:rPr>
              <w:t>140</w:t>
            </w:r>
          </w:p>
        </w:tc>
        <w:tc>
          <w:tcPr>
            <w:tcW w:w="85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0,44</w:t>
            </w:r>
          </w:p>
        </w:tc>
        <w:tc>
          <w:tcPr>
            <w:tcW w:w="2990" w:type="dxa"/>
          </w:tcPr>
          <w:p w:rsidR="001C6FC1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 xml:space="preserve">  </w:t>
            </w:r>
            <w:r w:rsidR="001C6FC1" w:rsidRPr="00EE67F4">
              <w:rPr>
                <w:sz w:val="22"/>
                <w:szCs w:val="22"/>
              </w:rPr>
              <w:t>2680,393</w:t>
            </w:r>
          </w:p>
        </w:tc>
      </w:tr>
      <w:tr w:rsidR="00E84725" w:rsidRPr="00EE67F4" w:rsidTr="001C6FC1">
        <w:tc>
          <w:tcPr>
            <w:tcW w:w="817" w:type="dxa"/>
          </w:tcPr>
          <w:p w:rsidR="00E84725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84725" w:rsidRPr="00EE67F4" w:rsidRDefault="00E84725" w:rsidP="00E84725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Диаметром   160</w:t>
            </w:r>
          </w:p>
        </w:tc>
        <w:tc>
          <w:tcPr>
            <w:tcW w:w="850" w:type="dxa"/>
          </w:tcPr>
          <w:p w:rsidR="00E84725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E84725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3,77</w:t>
            </w:r>
          </w:p>
        </w:tc>
        <w:tc>
          <w:tcPr>
            <w:tcW w:w="2990" w:type="dxa"/>
          </w:tcPr>
          <w:p w:rsidR="00E84725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18132,760</w:t>
            </w:r>
          </w:p>
        </w:tc>
      </w:tr>
      <w:tr w:rsidR="001C6FC1" w:rsidRPr="00EE67F4" w:rsidTr="001C6FC1">
        <w:tc>
          <w:tcPr>
            <w:tcW w:w="817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1C6FC1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:rsidR="001C6FC1" w:rsidRPr="00EE67F4" w:rsidRDefault="001C6FC1" w:rsidP="001C6FC1">
            <w:pPr>
              <w:pStyle w:val="4"/>
              <w:outlineLvl w:val="3"/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1C6FC1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9,99</w:t>
            </w:r>
          </w:p>
        </w:tc>
        <w:tc>
          <w:tcPr>
            <w:tcW w:w="2990" w:type="dxa"/>
          </w:tcPr>
          <w:p w:rsidR="001C6FC1" w:rsidRPr="00EE67F4" w:rsidRDefault="00E84725" w:rsidP="001C6FC1">
            <w:pPr>
              <w:pStyle w:val="4"/>
              <w:outlineLvl w:val="3"/>
              <w:rPr>
                <w:sz w:val="22"/>
                <w:szCs w:val="22"/>
              </w:rPr>
            </w:pPr>
            <w:r w:rsidRPr="00EE67F4">
              <w:rPr>
                <w:sz w:val="22"/>
                <w:szCs w:val="22"/>
              </w:rPr>
              <w:t>51533,352</w:t>
            </w:r>
          </w:p>
        </w:tc>
      </w:tr>
    </w:tbl>
    <w:p w:rsidR="00EE67F4" w:rsidRPr="00EE67F4" w:rsidRDefault="00EE67F4" w:rsidP="00CC72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EC43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</w:t>
      </w:r>
      <w:r w:rsidRPr="00EE67F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Раздел 7 Целевые показатели развития централизованных систем водоснабжения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целевым показателям деятельности организаций, осуществляющих холодное водоснабжение, относятся: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показатели качества воды;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показатели надежности и бесперебойности водоснабжения</w:t>
      </w:r>
    </w:p>
    <w:p w:rsidR="00CC7253" w:rsidRPr="00EE67F4" w:rsidRDefault="00CC7253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Правила формирования целевых показателей деятельности организаций, осуществляющих холодное водоснабжение, и их расчета, перечень целевых показателей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CC7253" w:rsidRDefault="00CC7253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Целевые показатели деятельности организаций, осуществляющих холодное водоснабжение,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показателей деятельности организации, осуществляющей холодное водоснабжение, за истекший период регулирования и результатов технического обследования централизованных</w:t>
      </w:r>
      <w:r w:rsidR="00200B78"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систем холодного водоснабжения.</w:t>
      </w:r>
      <w:r w:rsidRPr="00EE6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C431B" w:rsidRDefault="00EC431B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C431B" w:rsidRDefault="00EC431B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C431B" w:rsidRDefault="00EC431B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C431B" w:rsidRDefault="00EC431B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C431B" w:rsidRPr="00EE67F4" w:rsidRDefault="00EC431B" w:rsidP="00CC72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13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574"/>
        <w:gridCol w:w="2872"/>
        <w:gridCol w:w="9"/>
        <w:gridCol w:w="839"/>
        <w:gridCol w:w="27"/>
        <w:gridCol w:w="686"/>
        <w:gridCol w:w="777"/>
        <w:gridCol w:w="21"/>
        <w:gridCol w:w="664"/>
        <w:gridCol w:w="6"/>
        <w:gridCol w:w="670"/>
        <w:gridCol w:w="9"/>
        <w:gridCol w:w="652"/>
        <w:gridCol w:w="52"/>
        <w:gridCol w:w="1113"/>
        <w:gridCol w:w="1383"/>
        <w:gridCol w:w="966"/>
      </w:tblGrid>
      <w:tr w:rsidR="0024603C" w:rsidRPr="00EE67F4" w:rsidTr="0024603C">
        <w:trPr>
          <w:gridBefore w:val="1"/>
          <w:gridAfter w:val="1"/>
          <w:wBefore w:w="6" w:type="dxa"/>
          <w:wAfter w:w="966" w:type="dxa"/>
          <w:trHeight w:val="342"/>
        </w:trPr>
        <w:tc>
          <w:tcPr>
            <w:tcW w:w="574" w:type="dxa"/>
          </w:tcPr>
          <w:p w:rsidR="0024603C" w:rsidRPr="00EE67F4" w:rsidRDefault="0024603C" w:rsidP="00C1060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№</w:t>
            </w:r>
            <w:proofErr w:type="gramStart"/>
            <w:r w:rsidRPr="00EE67F4">
              <w:rPr>
                <w:sz w:val="24"/>
                <w:szCs w:val="24"/>
              </w:rPr>
              <w:t>п</w:t>
            </w:r>
            <w:proofErr w:type="gramEnd"/>
            <w:r w:rsidRPr="00EE67F4">
              <w:rPr>
                <w:sz w:val="24"/>
                <w:szCs w:val="24"/>
              </w:rPr>
              <w:t>/п</w:t>
            </w:r>
          </w:p>
        </w:tc>
        <w:tc>
          <w:tcPr>
            <w:tcW w:w="2872" w:type="dxa"/>
          </w:tcPr>
          <w:p w:rsidR="0024603C" w:rsidRPr="00EE67F4" w:rsidRDefault="0024603C" w:rsidP="00C1060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 w:rsidP="00C1060C">
            <w:pPr>
              <w:rPr>
                <w:sz w:val="24"/>
                <w:szCs w:val="24"/>
              </w:rPr>
            </w:pPr>
            <w:proofErr w:type="spellStart"/>
            <w:r w:rsidRPr="00EE67F4">
              <w:rPr>
                <w:sz w:val="24"/>
                <w:szCs w:val="24"/>
              </w:rPr>
              <w:t>Ед</w:t>
            </w:r>
            <w:proofErr w:type="spellEnd"/>
            <w:proofErr w:type="gramStart"/>
            <w:r w:rsidRPr="00EE67F4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EE67F4">
              <w:rPr>
                <w:sz w:val="24"/>
                <w:szCs w:val="24"/>
              </w:rPr>
              <w:t>изм</w:t>
            </w:r>
            <w:proofErr w:type="spellEnd"/>
            <w:r w:rsidRPr="00EE67F4">
              <w:rPr>
                <w:sz w:val="24"/>
                <w:szCs w:val="24"/>
              </w:rPr>
              <w:t>.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2009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2011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2014-2018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</w:tcPr>
          <w:p w:rsidR="0024603C" w:rsidRPr="00EE67F4" w:rsidRDefault="0024603C">
            <w:pPr>
              <w:rPr>
                <w:sz w:val="24"/>
                <w:szCs w:val="24"/>
              </w:rPr>
            </w:pPr>
            <w:r w:rsidRPr="00EE67F4">
              <w:rPr>
                <w:sz w:val="24"/>
                <w:szCs w:val="24"/>
              </w:rPr>
              <w:t>2019-2024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075"/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EE67F4" w:rsidRDefault="0024603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4958CC"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Численность населения </w:t>
            </w:r>
            <w:proofErr w:type="spellStart"/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муниципальногообразования</w:t>
            </w:r>
            <w:proofErr w:type="spellEnd"/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CC" w:rsidRPr="00EE67F4" w:rsidRDefault="00C1060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415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Протяженность сетей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км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4,2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4,2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4,2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4,2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4,2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24603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8,9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Фактическое количество проб на системах</w:t>
            </w:r>
          </w:p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коммунальной инфраструктуры водоснабжения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ед./год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  <w:p w:rsidR="004958CC" w:rsidRPr="00EE67F4" w:rsidRDefault="004958CC" w:rsidP="00C10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8CC" w:rsidRPr="00EE67F4" w:rsidRDefault="004958CC" w:rsidP="00C1060C">
            <w:pPr>
              <w:ind w:left="3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  <w:p w:rsidR="004958CC" w:rsidRPr="00EE67F4" w:rsidRDefault="004958CC" w:rsidP="00C106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8CC" w:rsidRPr="00EE67F4" w:rsidRDefault="004958CC" w:rsidP="00C10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Нормативное количество проб на системах</w:t>
            </w:r>
          </w:p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коммунальной инфраструктуры водоснабжения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ед./год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контроля качества товаров и услуг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Количество проб, соответствующих нормативам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единиц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4958CC" w:rsidRPr="00EE67F4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Соответствие качества товаров и услуг</w:t>
            </w:r>
          </w:p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установленным требованиям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EE67F4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EE67F4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4958CC" w:rsidRPr="00CC7253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Удельный вес проб воды, отбор которых</w:t>
            </w:r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произведен</w:t>
            </w:r>
            <w:proofErr w:type="gramEnd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из водопроводной сети и которые не</w:t>
            </w:r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отвечают гигиеническим нормативам </w:t>
            </w:r>
            <w:proofErr w:type="gramStart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санитарно-химическим показателям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</w:tr>
      <w:tr w:rsidR="004958CC" w:rsidRPr="00CC7253" w:rsidTr="0024603C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28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Удельный вес проб воды, отбор которых</w:t>
            </w:r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произведен</w:t>
            </w:r>
            <w:proofErr w:type="gramEnd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 из водопроводной сети и которые не</w:t>
            </w:r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 xml:space="preserve">отвечают гигиеническим нормативам </w:t>
            </w:r>
            <w:proofErr w:type="gramStart"/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по</w:t>
            </w:r>
            <w:proofErr w:type="gramEnd"/>
          </w:p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микробиологическим показателям</w:t>
            </w:r>
          </w:p>
        </w:tc>
        <w:tc>
          <w:tcPr>
            <w:tcW w:w="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4958C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58CC" w:rsidRPr="00CC7253" w:rsidRDefault="0024603C" w:rsidP="00C1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58CC" w:rsidRPr="00CC7253" w:rsidRDefault="004958CC" w:rsidP="00C10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53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0</w:t>
            </w:r>
          </w:p>
        </w:tc>
      </w:tr>
    </w:tbl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8 Перечень выявленных бесхозяйных объектов централизованных систем водоснабжения</w:t>
      </w:r>
    </w:p>
    <w:p w:rsidR="00CC7253" w:rsidRDefault="00CC7253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итории населенных пунктов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в результате обсл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едования  не были выявлены бесхозные объекты централизованных систем водоснабжения</w:t>
      </w:r>
      <w:r w:rsidRP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6D7F56" w:rsidRDefault="006D7F56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7F56" w:rsidRDefault="006D7F56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C431B" w:rsidRDefault="00EC431B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E67F4" w:rsidRPr="00200B78" w:rsidRDefault="00EE67F4" w:rsidP="00200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7F56" w:rsidRPr="006D7F56" w:rsidRDefault="006D7F56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6D7F5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Глава 2</w:t>
      </w:r>
    </w:p>
    <w:p w:rsidR="006D7F56" w:rsidRPr="006D7F56" w:rsidRDefault="006D7F56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6D7F56" w:rsidRPr="006D7F56" w:rsidRDefault="006D7F56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6D7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СХЕМА ВОДООТВЕДЕНИЯ  </w:t>
      </w:r>
    </w:p>
    <w:p w:rsidR="00CC7253" w:rsidRPr="006D7F56" w:rsidRDefault="006D7F56" w:rsidP="006D7F56">
      <w:pPr>
        <w:spacing w:after="0" w:line="48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6D7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« ГЛАЗОВСКОГО СЕЛЬСКОГО ПОСЕЛЕНИЯ»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8.1 Описание структуры системы сбора, очистки и отведения сточных вод на территории поселения и деление территории поселения, городского округа на эксплуатационные зоны</w:t>
      </w:r>
    </w:p>
    <w:p w:rsidR="00CC7253" w:rsidRPr="00CC7253" w:rsidRDefault="009F2D37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Сбор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 отведение</w:t>
      </w:r>
      <w:r w:rsidR="00A23E6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сточных вод в </w:t>
      </w:r>
      <w:proofErr w:type="spellStart"/>
      <w:r w:rsidR="00A23E6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поселении производится в выгребные ямы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Учет сточных вод в поселении 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не ведется.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 наполнении выгребной ямы вывоз стоков осуществляется ассенизирующей машиной. Населе</w:t>
      </w:r>
      <w:r w:rsidR="00200B7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ние частично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проживает в домах с уличными туалетами (надворные постройки).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8.2 Анализ состояния очистных сооружений и их влияния на состояние приемников очищенного стока</w:t>
      </w:r>
    </w:p>
    <w:p w:rsidR="00CC7253" w:rsidRDefault="00200B78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территории 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очистны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 сооружения отсутствуют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84725" w:rsidRP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</w:t>
      </w:r>
      <w:proofErr w:type="spellStart"/>
      <w:r w:rsidRPr="00E847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Неканализованные</w:t>
      </w:r>
      <w:proofErr w:type="spellEnd"/>
      <w:r w:rsidRPr="00E847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стоки</w:t>
      </w: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754"/>
        <w:gridCol w:w="2880"/>
        <w:gridCol w:w="1964"/>
        <w:gridCol w:w="1930"/>
        <w:gridCol w:w="2043"/>
      </w:tblGrid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E84725" w:rsidRDefault="00E84725" w:rsidP="00E84725">
            <w:pPr>
              <w:pStyle w:val="4"/>
              <w:outlineLvl w:val="3"/>
            </w:pPr>
            <w:r>
              <w:t>№</w:t>
            </w: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  <w:r>
              <w:t>Наименование  населенного пункта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Количество</w:t>
            </w:r>
          </w:p>
          <w:p w:rsidR="00E84725" w:rsidRDefault="00E84725" w:rsidP="00E84725">
            <w:pPr>
              <w:pStyle w:val="4"/>
              <w:outlineLvl w:val="3"/>
            </w:pPr>
            <w:r>
              <w:t>жителей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 xml:space="preserve">Норма </w:t>
            </w:r>
            <w:proofErr w:type="spellStart"/>
            <w:r>
              <w:t>водоответ</w:t>
            </w:r>
            <w:proofErr w:type="spellEnd"/>
            <w:r>
              <w:t>.</w:t>
            </w:r>
          </w:p>
          <w:p w:rsidR="00E84725" w:rsidRDefault="00E84725" w:rsidP="00E84725">
            <w:pPr>
              <w:pStyle w:val="4"/>
              <w:outlineLvl w:val="3"/>
            </w:pPr>
            <w:r>
              <w:t>Чел/ сутки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Водоотведение</w:t>
            </w:r>
          </w:p>
          <w:p w:rsidR="00E84725" w:rsidRDefault="00E84725" w:rsidP="00E84725">
            <w:pPr>
              <w:pStyle w:val="4"/>
              <w:outlineLvl w:val="3"/>
            </w:pPr>
            <w:r>
              <w:t>с выгреба м3/куб</w:t>
            </w:r>
          </w:p>
        </w:tc>
      </w:tr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  <w:r>
              <w:t>1</w:t>
            </w: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  <w:r>
              <w:t>с</w:t>
            </w:r>
            <w:proofErr w:type="gramStart"/>
            <w:r>
              <w:t>.Г</w:t>
            </w:r>
            <w:proofErr w:type="gramEnd"/>
            <w:r>
              <w:t>лазово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90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25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2275</w:t>
            </w:r>
          </w:p>
        </w:tc>
      </w:tr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  <w:r>
              <w:t>2</w:t>
            </w: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рняк-Кумяк</w:t>
            </w:r>
            <w:proofErr w:type="spellEnd"/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230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5750</w:t>
            </w:r>
          </w:p>
        </w:tc>
      </w:tr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  <w:r>
              <w:t>3</w:t>
            </w: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  <w:r>
              <w:t>Д.Петропавловка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70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1750</w:t>
            </w:r>
          </w:p>
        </w:tc>
      </w:tr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</w:tr>
      <w:tr w:rsidR="00E84725" w:rsidTr="00E84725">
        <w:tc>
          <w:tcPr>
            <w:tcW w:w="817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3119" w:type="dxa"/>
          </w:tcPr>
          <w:p w:rsidR="00E84725" w:rsidRDefault="00E84725" w:rsidP="00E84725">
            <w:pPr>
              <w:pStyle w:val="4"/>
              <w:outlineLvl w:val="3"/>
            </w:pPr>
            <w:r>
              <w:t>Итого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390</w:t>
            </w: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</w:p>
        </w:tc>
        <w:tc>
          <w:tcPr>
            <w:tcW w:w="2113" w:type="dxa"/>
          </w:tcPr>
          <w:p w:rsidR="00E84725" w:rsidRDefault="00E84725" w:rsidP="00E84725">
            <w:pPr>
              <w:pStyle w:val="4"/>
              <w:outlineLvl w:val="3"/>
            </w:pPr>
            <w:r>
              <w:t>9775</w:t>
            </w:r>
          </w:p>
        </w:tc>
      </w:tr>
    </w:tbl>
    <w:p w:rsidR="00E84725" w:rsidRPr="00CC7253" w:rsidRDefault="00E84725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8.3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</w:r>
    </w:p>
    <w:p w:rsidR="00CC7253" w:rsidRPr="000E135B" w:rsidRDefault="00173684" w:rsidP="00173684">
      <w:pPr>
        <w:rPr>
          <w:sz w:val="27"/>
          <w:szCs w:val="27"/>
        </w:rPr>
      </w:pPr>
      <w:r w:rsidRPr="000E135B">
        <w:rPr>
          <w:sz w:val="27"/>
          <w:szCs w:val="27"/>
          <w:bdr w:val="none" w:sz="0" w:space="0" w:color="auto" w:frame="1"/>
          <w:lang w:eastAsia="ru-RU"/>
        </w:rPr>
        <w:lastRenderedPageBreak/>
        <w:t>На территории  Глазов</w:t>
      </w:r>
      <w:r w:rsidR="00CC7253" w:rsidRPr="000E135B">
        <w:rPr>
          <w:sz w:val="27"/>
          <w:szCs w:val="27"/>
          <w:bdr w:val="none" w:sz="0" w:space="0" w:color="auto" w:frame="1"/>
          <w:lang w:eastAsia="ru-RU"/>
        </w:rPr>
        <w:t>ского сельского п</w:t>
      </w:r>
      <w:r w:rsidRPr="000E135B">
        <w:rPr>
          <w:sz w:val="27"/>
          <w:szCs w:val="27"/>
          <w:bdr w:val="none" w:sz="0" w:space="0" w:color="auto" w:frame="1"/>
          <w:lang w:eastAsia="ru-RU"/>
        </w:rPr>
        <w:t xml:space="preserve">оселения в основном водоотведение </w:t>
      </w:r>
      <w:r w:rsidR="00CC7253" w:rsidRPr="000E135B">
        <w:rPr>
          <w:sz w:val="27"/>
          <w:szCs w:val="27"/>
          <w:bdr w:val="none" w:sz="0" w:space="0" w:color="auto" w:frame="1"/>
          <w:lang w:eastAsia="ru-RU"/>
        </w:rPr>
        <w:t xml:space="preserve">осуществляется </w:t>
      </w:r>
      <w:proofErr w:type="gramStart"/>
      <w:r w:rsidR="00CC7253" w:rsidRPr="000E135B">
        <w:rPr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="00CC7253" w:rsidRPr="000E135B">
        <w:rPr>
          <w:sz w:val="27"/>
          <w:szCs w:val="27"/>
          <w:bdr w:val="none" w:sz="0" w:space="0" w:color="auto" w:frame="1"/>
          <w:lang w:eastAsia="ru-RU"/>
        </w:rPr>
        <w:t xml:space="preserve"> выгреба от </w:t>
      </w:r>
      <w:r w:rsidR="00200B78" w:rsidRPr="000E135B">
        <w:rPr>
          <w:sz w:val="27"/>
          <w:szCs w:val="27"/>
          <w:bdr w:val="none" w:sz="0" w:space="0" w:color="auto" w:frame="1"/>
          <w:lang w:eastAsia="ru-RU"/>
        </w:rPr>
        <w:t xml:space="preserve">индивидуальной </w:t>
      </w:r>
      <w:r w:rsidRPr="000E135B">
        <w:rPr>
          <w:sz w:val="27"/>
          <w:szCs w:val="27"/>
          <w:bdr w:val="none" w:sz="0" w:space="0" w:color="auto" w:frame="1"/>
          <w:lang w:eastAsia="ru-RU"/>
        </w:rPr>
        <w:t>застройки.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3E3319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8.4 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Оценка воздействия сбросов сточных вод через централизованную систему водоотведения на окружающую среду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соответствии со статьей 3 Федерального закона от 10.01.2002 № 7-ФЗ «Об охране окружающей среды» соблюдение права человека на благоприятную окружающую среду и обеспечение благоприятных условий жизнедеятельности человека являются одними из основных принципов охраны окружающей среды при осуществлении органами государственной власти, местного самоуправления, юридическими и физическими лицами хозяйственной и иной деятельности, оказывающими воздействие на окружающую среду.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  <w:proofErr w:type="gramEnd"/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Согласно статье 22 этого Федерального закона в целях предотвращения негативного воздействия на окружающую среду хозяйственной и иной деятельности для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природопользователей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устанавливаются, в том числе нормативы допустимых выбросов и сбросов веществ и микроорганизмов, за превышение которых они несут ответственность в соответствии с законодательством.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Проникновение в подземные воды, загрязняющих веществ, происходит при многочисленных авариях и утечках в канализационных сетях. Данные утечки обусловлены износом канализационных сетей и выгребных ям. Все это влияет на качество жиз</w:t>
      </w:r>
      <w:r w:rsidR="0017368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ни и здоровье населения в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поселении, а также на общее состояние окружающей среды.</w:t>
      </w:r>
    </w:p>
    <w:p w:rsidR="00CC7253" w:rsidRPr="00CC7253" w:rsidRDefault="003E3319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8.5</w:t>
      </w:r>
      <w:r w:rsidR="00CC7253" w:rsidRPr="00CC7253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Описание территорий муниципального образования, не охваченных централизованной системой водоотведения</w:t>
      </w:r>
    </w:p>
    <w:p w:rsidR="00CC7253" w:rsidRPr="00CC7253" w:rsidRDefault="00173684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территории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в большей части индивидуальной жилой застройки остается система водоотведения децентрализов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анная. На всей территории д.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Петропавловка,д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лазово,д.Урняк</w:t>
      </w:r>
      <w:proofErr w:type="spellEnd"/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отсутствуют сети водоотведения</w:t>
      </w:r>
    </w:p>
    <w:p w:rsidR="00CC7253" w:rsidRDefault="00EC431B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Предложения по строительству, реконструкции и модернизации (техническому перевооружению) объектов централизованной системы водоотведения</w:t>
      </w: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Оценка объемов капитальных вложений</w:t>
      </w: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E84725" w:rsidRDefault="00E84725" w:rsidP="00CC72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</w:t>
      </w:r>
    </w:p>
    <w:tbl>
      <w:tblPr>
        <w:tblStyle w:val="ae"/>
        <w:tblW w:w="11023" w:type="dxa"/>
        <w:tblLayout w:type="fixed"/>
        <w:tblLook w:val="04A0"/>
      </w:tblPr>
      <w:tblGrid>
        <w:gridCol w:w="534"/>
        <w:gridCol w:w="7087"/>
        <w:gridCol w:w="851"/>
        <w:gridCol w:w="850"/>
        <w:gridCol w:w="1701"/>
      </w:tblGrid>
      <w:tr w:rsidR="00E667B0" w:rsidTr="00E667B0">
        <w:tc>
          <w:tcPr>
            <w:tcW w:w="534" w:type="dxa"/>
          </w:tcPr>
          <w:p w:rsidR="00E84725" w:rsidRDefault="009C0258" w:rsidP="00E667B0">
            <w:pPr>
              <w:pStyle w:val="4"/>
              <w:outlineLvl w:val="3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9C0258" w:rsidRDefault="009C0258" w:rsidP="00E667B0">
            <w:pPr>
              <w:pStyle w:val="4"/>
              <w:outlineLvl w:val="3"/>
            </w:pPr>
            <w:r>
              <w:t>№</w:t>
            </w: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>Наименование работ</w:t>
            </w:r>
          </w:p>
        </w:tc>
        <w:tc>
          <w:tcPr>
            <w:tcW w:w="851" w:type="dxa"/>
          </w:tcPr>
          <w:p w:rsidR="00E84725" w:rsidRDefault="009C0258" w:rsidP="00E667B0">
            <w:pPr>
              <w:pStyle w:val="4"/>
              <w:outlineLvl w:val="3"/>
            </w:pPr>
            <w:r>
              <w:t>Ед.</w:t>
            </w:r>
          </w:p>
          <w:p w:rsidR="009C0258" w:rsidRDefault="009C0258" w:rsidP="00E667B0">
            <w:pPr>
              <w:pStyle w:val="4"/>
              <w:outlineLvl w:val="3"/>
            </w:pPr>
            <w:r>
              <w:t xml:space="preserve"> </w:t>
            </w:r>
            <w:proofErr w:type="spellStart"/>
            <w:r>
              <w:t>изм</w:t>
            </w:r>
            <w:proofErr w:type="spellEnd"/>
          </w:p>
        </w:tc>
        <w:tc>
          <w:tcPr>
            <w:tcW w:w="850" w:type="dxa"/>
          </w:tcPr>
          <w:p w:rsidR="00E84725" w:rsidRDefault="009C0258" w:rsidP="00E667B0">
            <w:pPr>
              <w:pStyle w:val="4"/>
              <w:outlineLvl w:val="3"/>
            </w:pPr>
            <w:r>
              <w:t>Объем работ</w:t>
            </w:r>
          </w:p>
        </w:tc>
        <w:tc>
          <w:tcPr>
            <w:tcW w:w="1701" w:type="dxa"/>
          </w:tcPr>
          <w:p w:rsidR="00E667B0" w:rsidRDefault="009C0258" w:rsidP="00E667B0">
            <w:pPr>
              <w:pStyle w:val="4"/>
              <w:outlineLvl w:val="3"/>
            </w:pPr>
            <w:r>
              <w:t>Стоимость</w:t>
            </w:r>
          </w:p>
          <w:p w:rsidR="00E84725" w:rsidRDefault="009C0258" w:rsidP="00E667B0">
            <w:pPr>
              <w:pStyle w:val="4"/>
              <w:outlineLvl w:val="3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  <w:p w:rsidR="009C0258" w:rsidRDefault="009C0258" w:rsidP="00E667B0">
            <w:pPr>
              <w:pStyle w:val="4"/>
              <w:outlineLvl w:val="3"/>
            </w:pPr>
          </w:p>
        </w:tc>
      </w:tr>
      <w:tr w:rsidR="00E667B0" w:rsidTr="00E667B0">
        <w:tc>
          <w:tcPr>
            <w:tcW w:w="534" w:type="dxa"/>
          </w:tcPr>
          <w:p w:rsidR="00E84725" w:rsidRDefault="009C0258" w:rsidP="00E667B0">
            <w:pPr>
              <w:pStyle w:val="4"/>
              <w:outlineLvl w:val="3"/>
            </w:pPr>
            <w:r>
              <w:t>1</w:t>
            </w: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>Канализационная насосная станция мощностью  15м3/час</w:t>
            </w:r>
          </w:p>
        </w:tc>
        <w:tc>
          <w:tcPr>
            <w:tcW w:w="851" w:type="dxa"/>
          </w:tcPr>
          <w:p w:rsidR="00E84725" w:rsidRDefault="009C0258" w:rsidP="00E667B0">
            <w:pPr>
              <w:pStyle w:val="4"/>
              <w:outlineLvl w:val="3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84725" w:rsidRDefault="009C0258" w:rsidP="00E667B0">
            <w:pPr>
              <w:pStyle w:val="4"/>
              <w:outlineLvl w:val="3"/>
            </w:pPr>
            <w:r>
              <w:t>2</w:t>
            </w: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3847,132</w:t>
            </w:r>
          </w:p>
        </w:tc>
      </w:tr>
      <w:tr w:rsidR="00E667B0" w:rsidTr="00E667B0">
        <w:tc>
          <w:tcPr>
            <w:tcW w:w="534" w:type="dxa"/>
          </w:tcPr>
          <w:p w:rsidR="00E84725" w:rsidRDefault="009C0258" w:rsidP="00E667B0">
            <w:pPr>
              <w:pStyle w:val="4"/>
              <w:outlineLvl w:val="3"/>
            </w:pPr>
            <w:r>
              <w:t>2</w:t>
            </w: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>Канализационный самотек из труб  ПЭ 100 диаметром  200</w:t>
            </w:r>
          </w:p>
        </w:tc>
        <w:tc>
          <w:tcPr>
            <w:tcW w:w="851" w:type="dxa"/>
          </w:tcPr>
          <w:p w:rsidR="00E84725" w:rsidRDefault="009C0258" w:rsidP="00E667B0">
            <w:pPr>
              <w:pStyle w:val="4"/>
              <w:outlineLvl w:val="3"/>
            </w:pPr>
            <w:r>
              <w:t>км</w:t>
            </w:r>
          </w:p>
        </w:tc>
        <w:tc>
          <w:tcPr>
            <w:tcW w:w="850" w:type="dxa"/>
          </w:tcPr>
          <w:p w:rsidR="00E84725" w:rsidRDefault="009C0258" w:rsidP="00E667B0">
            <w:pPr>
              <w:pStyle w:val="4"/>
              <w:outlineLvl w:val="3"/>
            </w:pPr>
            <w:r>
              <w:t>4</w:t>
            </w: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25100,682</w:t>
            </w:r>
          </w:p>
        </w:tc>
      </w:tr>
      <w:tr w:rsidR="00E667B0" w:rsidTr="00E667B0">
        <w:tc>
          <w:tcPr>
            <w:tcW w:w="534" w:type="dxa"/>
          </w:tcPr>
          <w:p w:rsidR="00E84725" w:rsidRDefault="009C0258" w:rsidP="00E667B0">
            <w:pPr>
              <w:pStyle w:val="4"/>
              <w:outlineLvl w:val="3"/>
            </w:pPr>
            <w:r>
              <w:t>3</w:t>
            </w: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proofErr w:type="gramStart"/>
            <w:r>
              <w:t>Канализационная</w:t>
            </w:r>
            <w:proofErr w:type="gramEnd"/>
            <w:r>
              <w:t xml:space="preserve"> напорная</w:t>
            </w:r>
            <w:r w:rsidR="00E667B0">
              <w:t xml:space="preserve"> </w:t>
            </w:r>
            <w:r>
              <w:t xml:space="preserve">из </w:t>
            </w:r>
            <w:proofErr w:type="spellStart"/>
            <w:r>
              <w:t>трубПЭ</w:t>
            </w:r>
            <w:proofErr w:type="spellEnd"/>
            <w:r>
              <w:t xml:space="preserve"> </w:t>
            </w:r>
            <w:r w:rsidR="00E667B0">
              <w:t xml:space="preserve"> </w:t>
            </w:r>
            <w:r>
              <w:t>100 диаметром   110</w:t>
            </w:r>
          </w:p>
        </w:tc>
        <w:tc>
          <w:tcPr>
            <w:tcW w:w="851" w:type="dxa"/>
          </w:tcPr>
          <w:p w:rsidR="00E84725" w:rsidRDefault="009C0258" w:rsidP="00E667B0">
            <w:pPr>
              <w:pStyle w:val="4"/>
              <w:outlineLvl w:val="3"/>
            </w:pPr>
            <w:r>
              <w:t>км</w:t>
            </w:r>
          </w:p>
        </w:tc>
        <w:tc>
          <w:tcPr>
            <w:tcW w:w="850" w:type="dxa"/>
          </w:tcPr>
          <w:p w:rsidR="00E84725" w:rsidRDefault="009C0258" w:rsidP="00E667B0">
            <w:pPr>
              <w:pStyle w:val="4"/>
              <w:outlineLvl w:val="3"/>
            </w:pPr>
            <w:r>
              <w:t>8</w:t>
            </w: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2600,400</w:t>
            </w:r>
          </w:p>
        </w:tc>
      </w:tr>
      <w:tr w:rsidR="00E667B0" w:rsidTr="00E667B0">
        <w:tc>
          <w:tcPr>
            <w:tcW w:w="534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>Итого по с</w:t>
            </w:r>
            <w:proofErr w:type="gramStart"/>
            <w:r>
              <w:t>.Г</w:t>
            </w:r>
            <w:proofErr w:type="gramEnd"/>
            <w:r>
              <w:t xml:space="preserve">лазово. д.Петропавловке </w:t>
            </w:r>
          </w:p>
        </w:tc>
        <w:tc>
          <w:tcPr>
            <w:tcW w:w="851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54948,214</w:t>
            </w:r>
          </w:p>
        </w:tc>
      </w:tr>
      <w:tr w:rsidR="00E667B0" w:rsidTr="00E667B0">
        <w:tc>
          <w:tcPr>
            <w:tcW w:w="534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851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E84725" w:rsidRDefault="00E84725" w:rsidP="00E667B0">
            <w:pPr>
              <w:pStyle w:val="4"/>
              <w:outlineLvl w:val="3"/>
            </w:pPr>
          </w:p>
        </w:tc>
      </w:tr>
      <w:tr w:rsidR="00E667B0" w:rsidTr="00E667B0">
        <w:tc>
          <w:tcPr>
            <w:tcW w:w="534" w:type="dxa"/>
          </w:tcPr>
          <w:p w:rsidR="00E84725" w:rsidRDefault="009C0258" w:rsidP="00E667B0">
            <w:pPr>
              <w:pStyle w:val="4"/>
              <w:outlineLvl w:val="3"/>
            </w:pPr>
            <w:r>
              <w:t>1</w:t>
            </w: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>Канализационная насосная станция мощностью  20м3/час</w:t>
            </w:r>
          </w:p>
        </w:tc>
        <w:tc>
          <w:tcPr>
            <w:tcW w:w="851" w:type="dxa"/>
          </w:tcPr>
          <w:p w:rsidR="00E84725" w:rsidRDefault="009C0258" w:rsidP="00E667B0">
            <w:pPr>
              <w:pStyle w:val="4"/>
              <w:outlineLvl w:val="3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0" w:type="dxa"/>
          </w:tcPr>
          <w:p w:rsidR="00E84725" w:rsidRDefault="009C0258" w:rsidP="00E667B0">
            <w:pPr>
              <w:pStyle w:val="4"/>
              <w:outlineLvl w:val="3"/>
            </w:pPr>
            <w:r>
              <w:t>1</w:t>
            </w: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2308,278</w:t>
            </w:r>
          </w:p>
        </w:tc>
      </w:tr>
      <w:tr w:rsidR="009C0258" w:rsidTr="00E667B0">
        <w:tc>
          <w:tcPr>
            <w:tcW w:w="534" w:type="dxa"/>
          </w:tcPr>
          <w:p w:rsidR="009C0258" w:rsidRDefault="009C0258" w:rsidP="00E667B0">
            <w:pPr>
              <w:pStyle w:val="4"/>
              <w:outlineLvl w:val="3"/>
            </w:pPr>
            <w:r>
              <w:t>2</w:t>
            </w:r>
          </w:p>
        </w:tc>
        <w:tc>
          <w:tcPr>
            <w:tcW w:w="7087" w:type="dxa"/>
          </w:tcPr>
          <w:p w:rsidR="009C0258" w:rsidRDefault="009C0258" w:rsidP="00E667B0">
            <w:pPr>
              <w:pStyle w:val="4"/>
              <w:outlineLvl w:val="3"/>
            </w:pPr>
            <w:r>
              <w:t>Канализационный самотек из труб  ПЭ 100 диаметром  200</w:t>
            </w:r>
          </w:p>
        </w:tc>
        <w:tc>
          <w:tcPr>
            <w:tcW w:w="851" w:type="dxa"/>
          </w:tcPr>
          <w:p w:rsidR="009C0258" w:rsidRDefault="009C0258" w:rsidP="00E667B0">
            <w:pPr>
              <w:pStyle w:val="4"/>
              <w:outlineLvl w:val="3"/>
            </w:pPr>
            <w:r>
              <w:t>км</w:t>
            </w:r>
          </w:p>
        </w:tc>
        <w:tc>
          <w:tcPr>
            <w:tcW w:w="850" w:type="dxa"/>
          </w:tcPr>
          <w:p w:rsidR="009C0258" w:rsidRDefault="009C0258" w:rsidP="00E667B0">
            <w:pPr>
              <w:pStyle w:val="4"/>
              <w:outlineLvl w:val="3"/>
            </w:pPr>
            <w:r>
              <w:t>3</w:t>
            </w:r>
          </w:p>
        </w:tc>
        <w:tc>
          <w:tcPr>
            <w:tcW w:w="1701" w:type="dxa"/>
          </w:tcPr>
          <w:p w:rsidR="009C0258" w:rsidRDefault="009C0258" w:rsidP="00E667B0">
            <w:pPr>
              <w:pStyle w:val="4"/>
              <w:outlineLvl w:val="3"/>
            </w:pPr>
            <w:r>
              <w:t>15645,114</w:t>
            </w:r>
          </w:p>
        </w:tc>
      </w:tr>
      <w:tr w:rsidR="009C0258" w:rsidTr="00E667B0">
        <w:tc>
          <w:tcPr>
            <w:tcW w:w="534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851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9C0258" w:rsidRDefault="009C0258" w:rsidP="00E667B0">
            <w:pPr>
              <w:pStyle w:val="4"/>
              <w:outlineLvl w:val="3"/>
            </w:pPr>
          </w:p>
        </w:tc>
      </w:tr>
      <w:tr w:rsidR="00E667B0" w:rsidTr="00E667B0">
        <w:tc>
          <w:tcPr>
            <w:tcW w:w="534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E84725" w:rsidRDefault="009C0258" w:rsidP="00E667B0">
            <w:pPr>
              <w:pStyle w:val="4"/>
              <w:outlineLvl w:val="3"/>
            </w:pPr>
            <w:r>
              <w:t xml:space="preserve">Итого  по </w:t>
            </w:r>
            <w:proofErr w:type="spellStart"/>
            <w:r>
              <w:t>д</w:t>
            </w:r>
            <w:proofErr w:type="gramStart"/>
            <w:r>
              <w:t>.У</w:t>
            </w:r>
            <w:proofErr w:type="gramEnd"/>
            <w:r>
              <w:t>рняк-Кумяк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E84725" w:rsidRDefault="00E84725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E84725" w:rsidRDefault="009C0258" w:rsidP="00E667B0">
            <w:pPr>
              <w:pStyle w:val="4"/>
              <w:outlineLvl w:val="3"/>
            </w:pPr>
            <w:r>
              <w:t>17953,392</w:t>
            </w:r>
          </w:p>
        </w:tc>
      </w:tr>
      <w:tr w:rsidR="009C0258" w:rsidTr="00E667B0">
        <w:tc>
          <w:tcPr>
            <w:tcW w:w="534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851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9C0258" w:rsidRDefault="009C0258" w:rsidP="00E667B0">
            <w:pPr>
              <w:pStyle w:val="4"/>
              <w:outlineLvl w:val="3"/>
            </w:pPr>
          </w:p>
        </w:tc>
      </w:tr>
      <w:tr w:rsidR="009C0258" w:rsidTr="00E667B0">
        <w:tc>
          <w:tcPr>
            <w:tcW w:w="534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7087" w:type="dxa"/>
          </w:tcPr>
          <w:p w:rsidR="009C0258" w:rsidRDefault="009C0258" w:rsidP="00E667B0">
            <w:pPr>
              <w:pStyle w:val="4"/>
              <w:outlineLvl w:val="3"/>
            </w:pPr>
            <w:r>
              <w:t>ВСЕГО</w:t>
            </w:r>
          </w:p>
        </w:tc>
        <w:tc>
          <w:tcPr>
            <w:tcW w:w="851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850" w:type="dxa"/>
          </w:tcPr>
          <w:p w:rsidR="009C0258" w:rsidRDefault="009C0258" w:rsidP="00E667B0">
            <w:pPr>
              <w:pStyle w:val="4"/>
              <w:outlineLvl w:val="3"/>
            </w:pPr>
          </w:p>
        </w:tc>
        <w:tc>
          <w:tcPr>
            <w:tcW w:w="1701" w:type="dxa"/>
          </w:tcPr>
          <w:p w:rsidR="009C0258" w:rsidRDefault="00E667B0" w:rsidP="00E667B0">
            <w:pPr>
              <w:pStyle w:val="4"/>
              <w:outlineLvl w:val="3"/>
            </w:pPr>
            <w:r>
              <w:t>72901,606</w:t>
            </w:r>
          </w:p>
        </w:tc>
      </w:tr>
    </w:tbl>
    <w:p w:rsidR="00E84725" w:rsidRPr="00CC7253" w:rsidRDefault="00E84725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C7253" w:rsidRPr="00CC7253" w:rsidRDefault="00EC431B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.1 Основные направления, принципы, задачи и целевые показатели развития централизованной системы водоотведения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период реализации схемы водоотведени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я населенных пунктов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(до 2024 г.), необходимо выполнить ряд следующих мероприятий:</w:t>
      </w:r>
    </w:p>
    <w:p w:rsidR="00CC7253" w:rsidRPr="00CC7253" w:rsidRDefault="00CC7253" w:rsidP="00CC7253">
      <w:pPr>
        <w:numPr>
          <w:ilvl w:val="0"/>
          <w:numId w:val="9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канализационной насосной станции;</w:t>
      </w:r>
    </w:p>
    <w:p w:rsidR="00CC7253" w:rsidRPr="00CC7253" w:rsidRDefault="00CC7253" w:rsidP="00CC7253">
      <w:pPr>
        <w:numPr>
          <w:ilvl w:val="0"/>
          <w:numId w:val="9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приборов учета и контроля сточных вод, а также автоматической системы управления объектов системы водоотведения;</w:t>
      </w:r>
    </w:p>
    <w:p w:rsidR="00CC7253" w:rsidRPr="00CC7253" w:rsidRDefault="00CC7253" w:rsidP="00CC7253">
      <w:pPr>
        <w:numPr>
          <w:ilvl w:val="0"/>
          <w:numId w:val="9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установка и реконструкция выгребных ям в поселении;</w:t>
      </w:r>
    </w:p>
    <w:p w:rsidR="00CC7253" w:rsidRPr="00CC7253" w:rsidRDefault="00CC7253" w:rsidP="00CC7253">
      <w:pPr>
        <w:numPr>
          <w:ilvl w:val="0"/>
          <w:numId w:val="9"/>
        </w:numPr>
        <w:spacing w:beforeAutospacing="1" w:after="0" w:afterAutospacing="1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·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строительство новых и реконструкция старых сетей водоотведения.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Осуществление мероприя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тий схемы водоотведения в </w:t>
      </w:r>
      <w:proofErr w:type="spellStart"/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ском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сельском поселении позволит: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качество жизни населения за счет повышения эффективности функционирования коммунального сектора в поселении;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обеспечить граждан системой централизованного водоотведения, по доступным ценам в интересах удовлетворения их жизненных потребностей и охраны здоровья;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улучшить экологическое состояние водных объектов и окружающей среды;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повысить уровень обеспеченности жилищного фонда системами водоотведения;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Достижение результатов, определенных схемой, повлияет на эффективность социально-экономического развития 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</w:t>
      </w:r>
      <w:r w:rsidR="008B58A0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поселения и проведения единой государственной политики в части: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уровня жизни населения посредством повышения качества предоставляемых гражданам коммунальных услуг;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увеличения инвестиционной привлекательности отрасли жилищно-коммунального хозяйства;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повышения экологической безопасности окружающей среды с помощью введения в эксплуатацию канализационных сетей и строительства объектов водоотведения.</w:t>
      </w:r>
    </w:p>
    <w:p w:rsidR="00CC7253" w:rsidRPr="003D0848" w:rsidRDefault="00EC431B" w:rsidP="003D08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.2 Сведения о вновь строящихся, реконструируемых и предлагаемых к выводу из эксплуатации объектах централизованной системы водоотведения</w:t>
      </w:r>
      <w:r w:rsidR="008B5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-нет</w:t>
      </w:r>
      <w:r w:rsidR="00CC7253" w:rsidRPr="003D084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</w:p>
    <w:p w:rsidR="00CC7253" w:rsidRPr="00CC7253" w:rsidRDefault="0054262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9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.3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 настоящее время коммерческий учет сточных вод </w:t>
      </w:r>
      <w:r w:rsidR="009E031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поселении не ведется. В Глазов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ском сельском поселении нет установленных приборов учета сточных вод, так как нет системы водоотведения. Дальнейшее развитие коммерческого </w:t>
      </w: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учета сточных вод будет, осуществляется в соответствии с федеральным законом «О водоснабжении и водоотведении» № 416 от 07.12.2011г.</w:t>
      </w:r>
    </w:p>
    <w:p w:rsidR="00CC7253" w:rsidRPr="00CC7253" w:rsidRDefault="0054262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Раздел 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Экологические аспекты мероприятий по строительству и реконструкции объектов централизованной системы водоотведения</w:t>
      </w:r>
    </w:p>
    <w:p w:rsidR="00CC7253" w:rsidRPr="00CC7253" w:rsidRDefault="0054262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.1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При строительстве канализационных сетей прямого воздействия на водный бассейн нет.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Видами воздействия на земельные ресурсы при строительстве объекта могут явиться: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механическое, биологическое и химическое воздействия на почвенный покров;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техногенное нарушение исходного состояния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почвогрунтов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(рытье траншей, котлованов и пр.);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частичное разрушение, уплотнение и изменение физических свойств почв в результате использования строительной техники;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загрязнение территории строительным и бытовым мусором.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Химическое загрязнение почв может произойти при утечке горюче-смазочных материалов в процессе эксплуатации строительной техники и автотранспорта, при заправке строительной техники.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Биологическое загрязнение почв может произойти при сливе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хоз-бытовых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сточных вод на </w:t>
      </w:r>
      <w:proofErr w:type="spellStart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почвогрунты</w:t>
      </w:r>
      <w:proofErr w:type="spellEnd"/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="00EE67F4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r w:rsidR="006351C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результате строительства будет происходить образование строительных отходов, которые в случае неправильного обращения с ними, могут негативно повлиять на состояние окружающей среды.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Санитарно-защитная зона канализационных насосных станций составляет 20 метров в соответствии с § 7.1.13 таблица 7.1.2 СанПиН 2.2.1/2.1.1.1200-03. </w:t>
      </w:r>
    </w:p>
    <w:p w:rsidR="00CC7253" w:rsidRPr="00CC7253" w:rsidRDefault="00542626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10</w:t>
      </w:r>
      <w:r w:rsidR="00CC7253" w:rsidRPr="00CC72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.2 Сведения о применении методов, безопасных для окружающей среды, при утилизации осадков сточных вод</w:t>
      </w:r>
    </w:p>
    <w:p w:rsidR="00CC7253" w:rsidRPr="00CC7253" w:rsidRDefault="00A23E6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территории Глазов</w:t>
      </w:r>
      <w:r w:rsidR="00CC7253" w:rsidRPr="00CC725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ского сельского поселения нет существующих очистных сооруж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ений. </w:t>
      </w:r>
    </w:p>
    <w:p w:rsidR="00CC7253" w:rsidRPr="00CC7253" w:rsidRDefault="00CC7253" w:rsidP="00CC725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85BEC" w:rsidRDefault="00385BEC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/>
    <w:p w:rsidR="00EE67F4" w:rsidRDefault="00EE67F4">
      <w:r>
        <w:t xml:space="preserve">                                                                                                                                                                       </w:t>
      </w:r>
      <w:r w:rsidR="006351CB">
        <w:t xml:space="preserve">                              </w:t>
      </w:r>
    </w:p>
    <w:sectPr w:rsidR="00EE67F4" w:rsidSect="00B748E3">
      <w:headerReference w:type="default" r:id="rId9"/>
      <w:pgSz w:w="11906" w:h="16838"/>
      <w:pgMar w:top="1134" w:right="850" w:bottom="1134" w:left="1701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15" w:rsidRDefault="005B4A15" w:rsidP="0092506B">
      <w:pPr>
        <w:spacing w:after="0" w:line="240" w:lineRule="auto"/>
      </w:pPr>
      <w:r>
        <w:separator/>
      </w:r>
    </w:p>
  </w:endnote>
  <w:endnote w:type="continuationSeparator" w:id="0">
    <w:p w:rsidR="005B4A15" w:rsidRDefault="005B4A15" w:rsidP="0092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15" w:rsidRDefault="005B4A15" w:rsidP="0092506B">
      <w:pPr>
        <w:spacing w:after="0" w:line="240" w:lineRule="auto"/>
      </w:pPr>
      <w:r>
        <w:separator/>
      </w:r>
    </w:p>
  </w:footnote>
  <w:footnote w:type="continuationSeparator" w:id="0">
    <w:p w:rsidR="005B4A15" w:rsidRDefault="005B4A15" w:rsidP="0092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537491"/>
      <w:docPartObj>
        <w:docPartGallery w:val="Page Numbers (Top of Page)"/>
        <w:docPartUnique/>
      </w:docPartObj>
    </w:sdtPr>
    <w:sdtContent>
      <w:p w:rsidR="00D34D30" w:rsidRDefault="00C65E3F">
        <w:pPr>
          <w:pStyle w:val="a8"/>
          <w:jc w:val="right"/>
        </w:pPr>
        <w:r>
          <w:fldChar w:fldCharType="begin"/>
        </w:r>
        <w:r w:rsidR="00D34D30">
          <w:instrText>PAGE   \* MERGEFORMAT</w:instrText>
        </w:r>
        <w:r>
          <w:fldChar w:fldCharType="separate"/>
        </w:r>
        <w:r w:rsidR="007B7D00">
          <w:rPr>
            <w:noProof/>
          </w:rPr>
          <w:t>1</w:t>
        </w:r>
        <w:r>
          <w:fldChar w:fldCharType="end"/>
        </w:r>
      </w:p>
    </w:sdtContent>
  </w:sdt>
  <w:p w:rsidR="000B0AF7" w:rsidRDefault="000B0AF7" w:rsidP="000B0AF7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042"/>
    <w:multiLevelType w:val="hybridMultilevel"/>
    <w:tmpl w:val="0D04B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755C"/>
    <w:multiLevelType w:val="multilevel"/>
    <w:tmpl w:val="276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F4D56"/>
    <w:multiLevelType w:val="multilevel"/>
    <w:tmpl w:val="45B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967F6"/>
    <w:multiLevelType w:val="multilevel"/>
    <w:tmpl w:val="416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D615C"/>
    <w:multiLevelType w:val="multilevel"/>
    <w:tmpl w:val="7E8A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012FA"/>
    <w:multiLevelType w:val="hybridMultilevel"/>
    <w:tmpl w:val="5D340A98"/>
    <w:lvl w:ilvl="0" w:tplc="0419000F">
      <w:start w:val="1"/>
      <w:numFmt w:val="decimal"/>
      <w:lvlText w:val="%1."/>
      <w:lvlJc w:val="left"/>
      <w:pPr>
        <w:ind w:left="10943" w:hanging="360"/>
      </w:pPr>
    </w:lvl>
    <w:lvl w:ilvl="1" w:tplc="04190019" w:tentative="1">
      <w:start w:val="1"/>
      <w:numFmt w:val="lowerLetter"/>
      <w:lvlText w:val="%2."/>
      <w:lvlJc w:val="left"/>
      <w:pPr>
        <w:ind w:left="11663" w:hanging="360"/>
      </w:pPr>
    </w:lvl>
    <w:lvl w:ilvl="2" w:tplc="0419001B" w:tentative="1">
      <w:start w:val="1"/>
      <w:numFmt w:val="lowerRoman"/>
      <w:lvlText w:val="%3."/>
      <w:lvlJc w:val="right"/>
      <w:pPr>
        <w:ind w:left="12383" w:hanging="180"/>
      </w:pPr>
    </w:lvl>
    <w:lvl w:ilvl="3" w:tplc="0419000F" w:tentative="1">
      <w:start w:val="1"/>
      <w:numFmt w:val="decimal"/>
      <w:lvlText w:val="%4."/>
      <w:lvlJc w:val="left"/>
      <w:pPr>
        <w:ind w:left="13103" w:hanging="360"/>
      </w:pPr>
    </w:lvl>
    <w:lvl w:ilvl="4" w:tplc="04190019" w:tentative="1">
      <w:start w:val="1"/>
      <w:numFmt w:val="lowerLetter"/>
      <w:lvlText w:val="%5."/>
      <w:lvlJc w:val="left"/>
      <w:pPr>
        <w:ind w:left="13823" w:hanging="360"/>
      </w:pPr>
    </w:lvl>
    <w:lvl w:ilvl="5" w:tplc="0419001B" w:tentative="1">
      <w:start w:val="1"/>
      <w:numFmt w:val="lowerRoman"/>
      <w:lvlText w:val="%6."/>
      <w:lvlJc w:val="right"/>
      <w:pPr>
        <w:ind w:left="14543" w:hanging="180"/>
      </w:pPr>
    </w:lvl>
    <w:lvl w:ilvl="6" w:tplc="0419000F" w:tentative="1">
      <w:start w:val="1"/>
      <w:numFmt w:val="decimal"/>
      <w:lvlText w:val="%7."/>
      <w:lvlJc w:val="left"/>
      <w:pPr>
        <w:ind w:left="15263" w:hanging="360"/>
      </w:pPr>
    </w:lvl>
    <w:lvl w:ilvl="7" w:tplc="04190019" w:tentative="1">
      <w:start w:val="1"/>
      <w:numFmt w:val="lowerLetter"/>
      <w:lvlText w:val="%8."/>
      <w:lvlJc w:val="left"/>
      <w:pPr>
        <w:ind w:left="15983" w:hanging="360"/>
      </w:pPr>
    </w:lvl>
    <w:lvl w:ilvl="8" w:tplc="0419001B" w:tentative="1">
      <w:start w:val="1"/>
      <w:numFmt w:val="lowerRoman"/>
      <w:lvlText w:val="%9."/>
      <w:lvlJc w:val="right"/>
      <w:pPr>
        <w:ind w:left="16703" w:hanging="180"/>
      </w:pPr>
    </w:lvl>
  </w:abstractNum>
  <w:abstractNum w:abstractNumId="6">
    <w:nsid w:val="456E53D8"/>
    <w:multiLevelType w:val="multilevel"/>
    <w:tmpl w:val="9F7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A290B"/>
    <w:multiLevelType w:val="multilevel"/>
    <w:tmpl w:val="6AC8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B20B6"/>
    <w:multiLevelType w:val="multilevel"/>
    <w:tmpl w:val="1A14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A2479"/>
    <w:multiLevelType w:val="multilevel"/>
    <w:tmpl w:val="FD0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6F76D8"/>
    <w:multiLevelType w:val="multilevel"/>
    <w:tmpl w:val="1D74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F56103"/>
    <w:multiLevelType w:val="multilevel"/>
    <w:tmpl w:val="DDA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2E33"/>
    <w:rsid w:val="00031BC6"/>
    <w:rsid w:val="00056476"/>
    <w:rsid w:val="00090927"/>
    <w:rsid w:val="000B0AF7"/>
    <w:rsid w:val="000E135B"/>
    <w:rsid w:val="0010562F"/>
    <w:rsid w:val="001347E2"/>
    <w:rsid w:val="00144971"/>
    <w:rsid w:val="00151E1D"/>
    <w:rsid w:val="00163D49"/>
    <w:rsid w:val="00173684"/>
    <w:rsid w:val="00173BC6"/>
    <w:rsid w:val="001C6FC1"/>
    <w:rsid w:val="00200B78"/>
    <w:rsid w:val="00230828"/>
    <w:rsid w:val="0024603C"/>
    <w:rsid w:val="00255D0A"/>
    <w:rsid w:val="00277EFD"/>
    <w:rsid w:val="002A6355"/>
    <w:rsid w:val="002B2251"/>
    <w:rsid w:val="002C74AD"/>
    <w:rsid w:val="002F59FE"/>
    <w:rsid w:val="00312F2C"/>
    <w:rsid w:val="003558CA"/>
    <w:rsid w:val="00385BEC"/>
    <w:rsid w:val="003B173D"/>
    <w:rsid w:val="003D0848"/>
    <w:rsid w:val="003E3319"/>
    <w:rsid w:val="003E7357"/>
    <w:rsid w:val="00442F8E"/>
    <w:rsid w:val="004524BC"/>
    <w:rsid w:val="00452E33"/>
    <w:rsid w:val="00487E67"/>
    <w:rsid w:val="004958CC"/>
    <w:rsid w:val="00533814"/>
    <w:rsid w:val="0053488E"/>
    <w:rsid w:val="0054021F"/>
    <w:rsid w:val="00542626"/>
    <w:rsid w:val="00543956"/>
    <w:rsid w:val="005A747C"/>
    <w:rsid w:val="005B4A15"/>
    <w:rsid w:val="005E4C2C"/>
    <w:rsid w:val="006223A7"/>
    <w:rsid w:val="006351CB"/>
    <w:rsid w:val="00647059"/>
    <w:rsid w:val="00687A45"/>
    <w:rsid w:val="006C7C52"/>
    <w:rsid w:val="006D7F56"/>
    <w:rsid w:val="006E6859"/>
    <w:rsid w:val="006F60B7"/>
    <w:rsid w:val="00730070"/>
    <w:rsid w:val="0079682A"/>
    <w:rsid w:val="007A4991"/>
    <w:rsid w:val="007B7D00"/>
    <w:rsid w:val="007D146A"/>
    <w:rsid w:val="007D2DE5"/>
    <w:rsid w:val="007F1179"/>
    <w:rsid w:val="0082777B"/>
    <w:rsid w:val="00833876"/>
    <w:rsid w:val="00843D3F"/>
    <w:rsid w:val="008B58A0"/>
    <w:rsid w:val="008C28C2"/>
    <w:rsid w:val="008C3B53"/>
    <w:rsid w:val="00907A89"/>
    <w:rsid w:val="0092506B"/>
    <w:rsid w:val="0097468A"/>
    <w:rsid w:val="00975E2B"/>
    <w:rsid w:val="009C0258"/>
    <w:rsid w:val="009D1EDC"/>
    <w:rsid w:val="009E0315"/>
    <w:rsid w:val="009F2D37"/>
    <w:rsid w:val="009F47EF"/>
    <w:rsid w:val="00A22141"/>
    <w:rsid w:val="00A23E63"/>
    <w:rsid w:val="00A24ED4"/>
    <w:rsid w:val="00A821D9"/>
    <w:rsid w:val="00AB08A8"/>
    <w:rsid w:val="00AF7863"/>
    <w:rsid w:val="00B24D57"/>
    <w:rsid w:val="00B46FEF"/>
    <w:rsid w:val="00B6447B"/>
    <w:rsid w:val="00B748E3"/>
    <w:rsid w:val="00BA3F5B"/>
    <w:rsid w:val="00BD1380"/>
    <w:rsid w:val="00BD401D"/>
    <w:rsid w:val="00C1060C"/>
    <w:rsid w:val="00C430C3"/>
    <w:rsid w:val="00C46D22"/>
    <w:rsid w:val="00C65E3F"/>
    <w:rsid w:val="00CC19EC"/>
    <w:rsid w:val="00CC7253"/>
    <w:rsid w:val="00D1692E"/>
    <w:rsid w:val="00D26189"/>
    <w:rsid w:val="00D34D30"/>
    <w:rsid w:val="00D53FFB"/>
    <w:rsid w:val="00D6753A"/>
    <w:rsid w:val="00DE0820"/>
    <w:rsid w:val="00E0744D"/>
    <w:rsid w:val="00E667B0"/>
    <w:rsid w:val="00E8427C"/>
    <w:rsid w:val="00E84725"/>
    <w:rsid w:val="00EA1301"/>
    <w:rsid w:val="00EA5FA2"/>
    <w:rsid w:val="00EC431B"/>
    <w:rsid w:val="00ED30ED"/>
    <w:rsid w:val="00EE67F4"/>
    <w:rsid w:val="00F33781"/>
    <w:rsid w:val="00F56B69"/>
    <w:rsid w:val="00F82094"/>
    <w:rsid w:val="00F8549E"/>
    <w:rsid w:val="00F96B68"/>
    <w:rsid w:val="00FA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3F"/>
  </w:style>
  <w:style w:type="paragraph" w:styleId="1">
    <w:name w:val="heading 1"/>
    <w:basedOn w:val="a"/>
    <w:link w:val="10"/>
    <w:uiPriority w:val="9"/>
    <w:qFormat/>
    <w:rsid w:val="00CC72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25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2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725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25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C72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7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2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2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7253"/>
  </w:style>
  <w:style w:type="character" w:styleId="a3">
    <w:name w:val="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C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CC725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CC7253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CC7253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CC7253"/>
    <w:pPr>
      <w:spacing w:after="0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CC7253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CC7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simplecontent">
    <w:name w:val="tabs_simple_content"/>
    <w:basedOn w:val="a"/>
    <w:rsid w:val="00CC7253"/>
    <w:pPr>
      <w:pBdr>
        <w:top w:val="single" w:sz="6" w:space="0" w:color="B7B7B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">
    <w:name w:val="foxcontain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">
    <w:name w:val="lev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">
    <w:name w:val="foxbutt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CC7253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CC7253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CC7253"/>
    <w:pPr>
      <w:spacing w:after="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CC7253"/>
    <w:pPr>
      <w:spacing w:after="0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CC7253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CC725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CC7253"/>
    <w:pPr>
      <w:spacing w:after="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C725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CC7253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CC725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1">
    <w:name w:val="ui-tabs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CC7253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tabs-nav2">
    <w:name w:val="ui-tabs-nav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abs-panel2">
    <w:name w:val="ui-tabs-pan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rsid w:val="00CC7253"/>
    <w:pPr>
      <w:pBdr>
        <w:top w:val="single" w:sz="12" w:space="0" w:color="CBCBCB"/>
        <w:left w:val="single" w:sz="12" w:space="0" w:color="CBCBCB"/>
        <w:bottom w:val="single" w:sz="12" w:space="8" w:color="CBCBCB"/>
        <w:right w:val="single" w:sz="12" w:space="0" w:color="CBCBCB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1">
    <w:name w:val="foxcontainer1"/>
    <w:basedOn w:val="a"/>
    <w:rsid w:val="00CC7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1">
    <w:name w:val="foxbutton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1">
    <w:name w:val="level1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253"/>
    <w:rPr>
      <w:b/>
      <w:bCs/>
    </w:rPr>
  </w:style>
  <w:style w:type="character" w:styleId="a7">
    <w:name w:val="Emphasis"/>
    <w:basedOn w:val="a0"/>
    <w:uiPriority w:val="20"/>
    <w:qFormat/>
    <w:rsid w:val="00CC7253"/>
    <w:rPr>
      <w:i/>
      <w:iCs/>
    </w:rPr>
  </w:style>
  <w:style w:type="paragraph" w:styleId="a8">
    <w:name w:val="header"/>
    <w:basedOn w:val="a"/>
    <w:link w:val="a9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06B"/>
  </w:style>
  <w:style w:type="paragraph" w:styleId="aa">
    <w:name w:val="footer"/>
    <w:basedOn w:val="a"/>
    <w:link w:val="ab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06B"/>
  </w:style>
  <w:style w:type="paragraph" w:styleId="ac">
    <w:name w:val="Balloon Text"/>
    <w:basedOn w:val="a"/>
    <w:link w:val="ad"/>
    <w:uiPriority w:val="99"/>
    <w:semiHidden/>
    <w:unhideWhenUsed/>
    <w:rsid w:val="003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31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C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253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725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7253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C725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25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C7253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2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2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7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2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C725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7253"/>
  </w:style>
  <w:style w:type="character" w:styleId="a3">
    <w:name w:val="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CC7253"/>
    <w:rPr>
      <w:color w:val="4E6922"/>
      <w:u w:val="single"/>
      <w:bdr w:val="none" w:sz="0" w:space="0" w:color="auto" w:frame="1"/>
    </w:rPr>
  </w:style>
  <w:style w:type="paragraph" w:styleId="a5">
    <w:name w:val="Normal (Web)"/>
    <w:basedOn w:val="a"/>
    <w:uiPriority w:val="99"/>
    <w:unhideWhenUsed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photo">
    <w:name w:val="cboxphoto"/>
    <w:basedOn w:val="a"/>
    <w:rsid w:val="00C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oxiframe">
    <w:name w:val="cboxiframe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CC7253"/>
    <w:pPr>
      <w:shd w:val="clear" w:color="auto" w:fill="AAAAA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widget-content">
    <w:name w:val="ui-widget-content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CC7253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CC7253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CC7253"/>
    <w:pPr>
      <w:spacing w:after="0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CC7253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CC72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simplecontent">
    <w:name w:val="tabs_simple_content"/>
    <w:basedOn w:val="a"/>
    <w:rsid w:val="00CC7253"/>
    <w:pPr>
      <w:pBdr>
        <w:top w:val="single" w:sz="6" w:space="0" w:color="B7B7B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">
    <w:name w:val="moduletabl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">
    <w:name w:val="foxcontainer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">
    <w:name w:val="lev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">
    <w:name w:val="foxbutton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CC7253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CC725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CC725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CC725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after="0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CC725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CC7253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CC7253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CC7253"/>
    <w:pPr>
      <w:spacing w:after="0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CC7253"/>
    <w:pPr>
      <w:spacing w:after="0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CC7253"/>
    <w:pPr>
      <w:spacing w:after="0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CC7253"/>
    <w:pPr>
      <w:spacing w:after="0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CC7253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CC725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CC7253"/>
    <w:pPr>
      <w:spacing w:after="0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C725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CC7253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CC7253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1">
    <w:name w:val="ui-tabs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content1">
    <w:name w:val="ui-widget-content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1">
    <w:name w:val="ui-widget-header1"/>
    <w:basedOn w:val="a"/>
    <w:rsid w:val="00CC7253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active3">
    <w:name w:val="ui-state-active3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4">
    <w:name w:val="ui-state-active4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5">
    <w:name w:val="ui-state-active5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tabs-nav2">
    <w:name w:val="ui-tabs-nav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3">
    <w:name w:val="ui-state-default3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4">
    <w:name w:val="ui-state-default4"/>
    <w:basedOn w:val="a"/>
    <w:rsid w:val="00CC7253"/>
    <w:pPr>
      <w:pBdr>
        <w:top w:val="single" w:sz="6" w:space="0" w:color="D3D3D3"/>
        <w:left w:val="single" w:sz="6" w:space="0" w:color="D3D3D3"/>
        <w:bottom w:val="single" w:sz="6" w:space="0" w:color="B7B7B7"/>
        <w:right w:val="single" w:sz="6" w:space="0" w:color="D3D3D3"/>
      </w:pBdr>
      <w:shd w:val="clear" w:color="auto" w:fill="E6E6E6"/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tabs-panel2">
    <w:name w:val="ui-tabs-panel2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uletable1">
    <w:name w:val="moduletable1"/>
    <w:basedOn w:val="a"/>
    <w:rsid w:val="00CC7253"/>
    <w:pPr>
      <w:pBdr>
        <w:top w:val="single" w:sz="12" w:space="0" w:color="CBCBCB"/>
        <w:left w:val="single" w:sz="12" w:space="0" w:color="CBCBCB"/>
        <w:bottom w:val="single" w:sz="12" w:space="8" w:color="CBCBCB"/>
        <w:right w:val="single" w:sz="12" w:space="0" w:color="CBCBCB"/>
      </w:pBd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container1">
    <w:name w:val="foxcontainer1"/>
    <w:basedOn w:val="a"/>
    <w:rsid w:val="00CC7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xbutton1">
    <w:name w:val="foxbutton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1">
    <w:name w:val="level11"/>
    <w:basedOn w:val="a"/>
    <w:rsid w:val="00CC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21">
    <w:name w:val="level21"/>
    <w:basedOn w:val="a"/>
    <w:rsid w:val="00CC72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253"/>
    <w:rPr>
      <w:b/>
      <w:bCs/>
    </w:rPr>
  </w:style>
  <w:style w:type="character" w:styleId="a7">
    <w:name w:val="Emphasis"/>
    <w:basedOn w:val="a0"/>
    <w:uiPriority w:val="20"/>
    <w:qFormat/>
    <w:rsid w:val="00CC7253"/>
    <w:rPr>
      <w:i/>
      <w:iCs/>
    </w:rPr>
  </w:style>
  <w:style w:type="paragraph" w:styleId="a8">
    <w:name w:val="header"/>
    <w:basedOn w:val="a"/>
    <w:link w:val="a9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06B"/>
  </w:style>
  <w:style w:type="paragraph" w:styleId="aa">
    <w:name w:val="footer"/>
    <w:basedOn w:val="a"/>
    <w:link w:val="ab"/>
    <w:uiPriority w:val="99"/>
    <w:unhideWhenUsed/>
    <w:rsid w:val="0092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06B"/>
  </w:style>
  <w:style w:type="paragraph" w:styleId="ac">
    <w:name w:val="Balloon Text"/>
    <w:basedOn w:val="a"/>
    <w:link w:val="ad"/>
    <w:uiPriority w:val="99"/>
    <w:semiHidden/>
    <w:unhideWhenUsed/>
    <w:rsid w:val="003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331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C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A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6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0C27-464B-48D3-B927-BD43C0F5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6610</TotalTime>
  <Pages>23</Pages>
  <Words>7268</Words>
  <Characters>41431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Глазовское СП</dc:creator>
  <cp:keywords/>
  <dc:description/>
  <cp:lastModifiedBy>ИКМО</cp:lastModifiedBy>
  <cp:revision>47</cp:revision>
  <cp:lastPrinted>2015-07-27T13:24:00Z</cp:lastPrinted>
  <dcterms:created xsi:type="dcterms:W3CDTF">2015-06-19T05:32:00Z</dcterms:created>
  <dcterms:modified xsi:type="dcterms:W3CDTF">2015-08-20T06:28:00Z</dcterms:modified>
</cp:coreProperties>
</file>