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F2" w:rsidRDefault="00A509F2" w:rsidP="00A509F2">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A509F2" w:rsidRDefault="00A509F2" w:rsidP="00A509F2">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A509F2" w:rsidRDefault="00A509F2" w:rsidP="00A509F2">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1462B0" w:rsidRPr="001462B0">
        <w:t xml:space="preserve"> </w:t>
      </w:r>
      <w:hyperlink r:id="rId8" w:history="1">
        <w:r w:rsidR="001462B0" w:rsidRPr="00871F67">
          <w:rPr>
            <w:rStyle w:val="af"/>
            <w:sz w:val="28"/>
            <w:szCs w:val="28"/>
            <w:lang w:val="en-US"/>
          </w:rPr>
          <w:t>www</w:t>
        </w:r>
        <w:r w:rsidR="001462B0" w:rsidRPr="00871F67">
          <w:rPr>
            <w:rStyle w:val="af"/>
            <w:sz w:val="28"/>
            <w:szCs w:val="28"/>
          </w:rPr>
          <w:t>.</w:t>
        </w:r>
        <w:r w:rsidR="001462B0" w:rsidRPr="00871F67">
          <w:rPr>
            <w:rStyle w:val="af"/>
            <w:sz w:val="28"/>
            <w:szCs w:val="28"/>
            <w:lang w:val="en-US"/>
          </w:rPr>
          <w:t>leninogorsk</w:t>
        </w:r>
        <w:r w:rsidR="001462B0" w:rsidRPr="00871F67">
          <w:rPr>
            <w:rStyle w:val="af"/>
            <w:sz w:val="28"/>
            <w:szCs w:val="28"/>
          </w:rPr>
          <w:t>.</w:t>
        </w:r>
        <w:r w:rsidR="001462B0" w:rsidRPr="00871F67">
          <w:rPr>
            <w:rStyle w:val="af"/>
            <w:sz w:val="28"/>
            <w:szCs w:val="28"/>
            <w:lang w:val="en-US"/>
          </w:rPr>
          <w:t>tatar</w:t>
        </w:r>
        <w:r w:rsidR="001462B0" w:rsidRPr="00871F67">
          <w:rPr>
            <w:rStyle w:val="af"/>
            <w:sz w:val="28"/>
            <w:szCs w:val="28"/>
          </w:rPr>
          <w:t>.</w:t>
        </w:r>
        <w:r w:rsidR="001462B0" w:rsidRPr="00871F67">
          <w:rPr>
            <w:rStyle w:val="af"/>
            <w:sz w:val="28"/>
            <w:szCs w:val="28"/>
            <w:lang w:val="en-US"/>
          </w:rPr>
          <w:t>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1462B0"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F15182">
        <w:rPr>
          <w:rFonts w:ascii="Times New Roman" w:hAnsi="Times New Roman" w:cs="Courier New"/>
          <w:sz w:val="28"/>
          <w:szCs w:val="20"/>
        </w:rPr>
        <w:t>, Отдел административно-технической инспекции и муниципального контроля МБУ «АрхГрадСтройКонтроль»</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D02408">
        <w:rPr>
          <w:rFonts w:ascii="Times New Roman" w:hAnsi="Times New Roman"/>
          <w:b w:val="0"/>
          <w:sz w:val="28"/>
          <w:szCs w:val="28"/>
          <w:highlight w:val="yellow"/>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lastRenderedPageBreak/>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w:t>
      </w:r>
      <w:r w:rsidRPr="006410D5">
        <w:rPr>
          <w:rFonts w:ascii="Times New Roman" w:hAnsi="Times New Roman"/>
          <w:sz w:val="28"/>
          <w:szCs w:val="28"/>
        </w:rPr>
        <w:lastRenderedPageBreak/>
        <w:t xml:space="preserve">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w:t>
      </w:r>
      <w:r w:rsidRPr="00390F9C">
        <w:rPr>
          <w:rFonts w:ascii="Times New Roman" w:hAnsi="Times New Roman" w:cs="Courier New"/>
          <w:sz w:val="28"/>
          <w:szCs w:val="20"/>
        </w:rPr>
        <w:lastRenderedPageBreak/>
        <w:t>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lastRenderedPageBreak/>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w:t>
      </w:r>
      <w:r w:rsidR="00EC7BA3" w:rsidRPr="00291390">
        <w:rPr>
          <w:rFonts w:ascii="Times New Roman" w:hAnsi="Times New Roman" w:cs="Times New Roman"/>
          <w:sz w:val="28"/>
          <w:szCs w:val="28"/>
        </w:rPr>
        <w:lastRenderedPageBreak/>
        <w:t>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6374D4">
        <w:rPr>
          <w:rFonts w:ascii="Times New Roman" w:hAnsi="Times New Roman"/>
          <w:sz w:val="28"/>
          <w:szCs w:val="28"/>
        </w:rPr>
        <w:lastRenderedPageBreak/>
        <w:t>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5A7931">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1462B0">
        <w:rPr>
          <w:rFonts w:ascii="Times New Roman" w:hAnsi="Times New Roman"/>
          <w:sz w:val="28"/>
          <w:szCs w:val="28"/>
        </w:rPr>
        <w:t>–</w:t>
      </w:r>
      <w:r w:rsidRPr="005A7931">
        <w:rPr>
          <w:rFonts w:ascii="Times New Roman" w:hAnsi="Times New Roman"/>
          <w:sz w:val="28"/>
          <w:szCs w:val="28"/>
        </w:rPr>
        <w:t xml:space="preserve"> </w:t>
      </w:r>
      <w:r w:rsidR="00F15182" w:rsidRPr="00F15182">
        <w:rPr>
          <w:rFonts w:ascii="Times New Roman" w:hAnsi="Times New Roman"/>
          <w:sz w:val="28"/>
          <w:szCs w:val="28"/>
          <w:highlight w:val="red"/>
        </w:rPr>
        <w:t xml:space="preserve">Начальник </w:t>
      </w:r>
      <w:r w:rsidR="00F15182" w:rsidRPr="00F15182">
        <w:rPr>
          <w:rFonts w:ascii="Times New Roman" w:hAnsi="Times New Roman" w:cs="Courier New"/>
          <w:sz w:val="28"/>
          <w:szCs w:val="20"/>
          <w:highlight w:val="red"/>
        </w:rPr>
        <w:t>отдела административно-технической инспекции и муниципального контроля МБУ «АрхГрадСтройКонтроль»</w:t>
      </w:r>
      <w:r w:rsidR="00F15182">
        <w:rPr>
          <w:rFonts w:ascii="Times New Roman" w:hAnsi="Times New Roman" w:cs="Courier New"/>
          <w:sz w:val="28"/>
          <w:szCs w:val="20"/>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462B0" w:rsidRPr="00F15182">
        <w:rPr>
          <w:rFonts w:ascii="Times New Roman" w:hAnsi="Times New Roman"/>
          <w:i/>
          <w:sz w:val="28"/>
          <w:szCs w:val="28"/>
        </w:rPr>
        <w:t xml:space="preserve"> </w:t>
      </w:r>
      <w:r w:rsidR="00F15182" w:rsidRPr="00F15182">
        <w:rPr>
          <w:rFonts w:ascii="Times New Roman" w:hAnsi="Times New Roman"/>
          <w:sz w:val="28"/>
          <w:szCs w:val="28"/>
          <w:highlight w:val="red"/>
        </w:rPr>
        <w:t xml:space="preserve">Начальник </w:t>
      </w:r>
      <w:r w:rsidR="00F15182" w:rsidRPr="00F15182">
        <w:rPr>
          <w:rFonts w:ascii="Times New Roman" w:hAnsi="Times New Roman" w:cs="Courier New"/>
          <w:sz w:val="28"/>
          <w:szCs w:val="20"/>
          <w:highlight w:val="red"/>
        </w:rPr>
        <w:t>отдела административно-технической инспекции и муниципального контроля МБУ «АрхГрадСтройКонтроль»</w:t>
      </w:r>
      <w:r w:rsidR="00F1518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15182" w:rsidRPr="00F15182">
        <w:rPr>
          <w:rFonts w:ascii="Times New Roman" w:hAnsi="Times New Roman"/>
          <w:sz w:val="28"/>
          <w:szCs w:val="28"/>
          <w:highlight w:val="red"/>
        </w:rPr>
        <w:t xml:space="preserve">Начальник </w:t>
      </w:r>
      <w:r w:rsidR="00F15182" w:rsidRPr="00F15182">
        <w:rPr>
          <w:rFonts w:ascii="Times New Roman" w:hAnsi="Times New Roman" w:cs="Courier New"/>
          <w:sz w:val="28"/>
          <w:szCs w:val="20"/>
          <w:highlight w:val="red"/>
        </w:rPr>
        <w:t>отдела административно-технической инспекции и муниципального контроля МБУ «АрхГрадСтройКонтроль»</w:t>
      </w:r>
      <w:r w:rsidR="001462B0"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15182" w:rsidRPr="00F15182">
        <w:rPr>
          <w:rFonts w:ascii="Times New Roman" w:hAnsi="Times New Roman"/>
          <w:sz w:val="28"/>
          <w:szCs w:val="28"/>
          <w:highlight w:val="red"/>
        </w:rPr>
        <w:t xml:space="preserve">Начальник </w:t>
      </w:r>
      <w:r w:rsidR="00F15182" w:rsidRPr="00F15182">
        <w:rPr>
          <w:rFonts w:ascii="Times New Roman" w:hAnsi="Times New Roman" w:cs="Courier New"/>
          <w:sz w:val="28"/>
          <w:szCs w:val="20"/>
          <w:highlight w:val="red"/>
        </w:rPr>
        <w:t>отдела административно-технической инспекции и муниципального контроля МБУ «АрхГрадСтройКонтроль»</w:t>
      </w:r>
      <w:r w:rsidR="00F15182"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w:t>
      </w:r>
      <w:r w:rsidRPr="002818D3">
        <w:rPr>
          <w:rFonts w:ascii="Times New Roman" w:hAnsi="Times New Roman" w:cs="Times New Roman"/>
          <w:bCs/>
          <w:iCs/>
          <w:sz w:val="28"/>
          <w:szCs w:val="28"/>
          <w:shd w:val="clear" w:color="auto" w:fill="FFFFFF"/>
        </w:rPr>
        <w:lastRenderedPageBreak/>
        <w:t>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lastRenderedPageBreak/>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1462B0">
        <w:rPr>
          <w:rFonts w:ascii="Times New Roman" w:hAnsi="Times New Roman" w:cs="Times New Roman"/>
          <w:bCs/>
          <w:iCs/>
          <w:sz w:val="28"/>
          <w:szCs w:val="28"/>
          <w:highlight w:val="red"/>
          <w:shd w:val="clear" w:color="auto" w:fill="FFFFFF"/>
        </w:rPr>
        <w:t>Согласование и подписание проекта решения об отказе</w:t>
      </w:r>
      <w:r w:rsidRPr="00A47F23">
        <w:rPr>
          <w:rFonts w:ascii="Times New Roman" w:hAnsi="Times New Roman" w:cs="Times New Roman"/>
          <w:bCs/>
          <w:iCs/>
          <w:sz w:val="28"/>
          <w:szCs w:val="28"/>
          <w:shd w:val="clear" w:color="auto" w:fill="FFFFFF"/>
        </w:rPr>
        <w:t xml:space="preserve"> в приеме документов, необходимых для предоставления муниципальной услуги, </w:t>
      </w:r>
      <w:r w:rsidR="005C0659" w:rsidRPr="001462B0">
        <w:rPr>
          <w:rFonts w:ascii="Times New Roman" w:hAnsi="Times New Roman" w:cs="Times New Roman"/>
          <w:bCs/>
          <w:iCs/>
          <w:sz w:val="28"/>
          <w:szCs w:val="28"/>
          <w:highlight w:val="red"/>
          <w:shd w:val="clear" w:color="auto" w:fill="FFFFFF"/>
        </w:rPr>
        <w:t xml:space="preserve">проекта </w:t>
      </w:r>
      <w:r w:rsidR="009A4C53" w:rsidRPr="001462B0">
        <w:rPr>
          <w:rFonts w:ascii="Times New Roman" w:hAnsi="Times New Roman" w:cs="Times New Roman"/>
          <w:bCs/>
          <w:iCs/>
          <w:sz w:val="28"/>
          <w:szCs w:val="28"/>
          <w:highlight w:val="red"/>
          <w:shd w:val="clear" w:color="auto" w:fill="FFFFFF"/>
        </w:rPr>
        <w:t>результата предоставления муниципальной услуги</w:t>
      </w:r>
      <w:r w:rsidR="009A4C53" w:rsidRPr="00A47F23">
        <w:rPr>
          <w:rFonts w:ascii="Times New Roman" w:hAnsi="Times New Roman" w:cs="Times New Roman"/>
          <w:bCs/>
          <w:iCs/>
          <w:sz w:val="28"/>
          <w:szCs w:val="28"/>
          <w:shd w:val="clear" w:color="auto" w:fill="FFFFFF"/>
        </w:rPr>
        <w:t xml:space="preserve">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1462B0">
        <w:rPr>
          <w:rFonts w:ascii="Times New Roman" w:hAnsi="Times New Roman" w:cs="Times New Roman"/>
          <w:bCs/>
          <w:iCs/>
          <w:sz w:val="28"/>
          <w:szCs w:val="28"/>
          <w:highlight w:val="red"/>
          <w:shd w:val="clear" w:color="auto" w:fill="FFFFFF"/>
        </w:rPr>
        <w:t>осуществляется</w:t>
      </w:r>
      <w:r w:rsidRPr="00A47F23">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w:t>
      </w:r>
      <w:r w:rsidRPr="001462B0">
        <w:rPr>
          <w:rFonts w:ascii="Times New Roman" w:hAnsi="Times New Roman" w:cs="Times New Roman"/>
          <w:bCs/>
          <w:iCs/>
          <w:sz w:val="28"/>
          <w:szCs w:val="28"/>
          <w:highlight w:val="red"/>
          <w:shd w:val="clear" w:color="auto" w:fill="FFFFFF"/>
        </w:rPr>
        <w:t>заместителем Руководителя Исполкома</w:t>
      </w:r>
      <w:r w:rsidR="001462B0" w:rsidRPr="001462B0">
        <w:rPr>
          <w:rFonts w:ascii="Times New Roman" w:hAnsi="Times New Roman" w:cs="Times New Roman"/>
          <w:bCs/>
          <w:iCs/>
          <w:sz w:val="28"/>
          <w:szCs w:val="28"/>
          <w:highlight w:val="red"/>
          <w:shd w:val="clear" w:color="auto" w:fill="FFFFFF"/>
        </w:rPr>
        <w:t xml:space="preserve"> по инфрастуктурному развитию</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w:t>
      </w:r>
      <w:r w:rsidR="00C36CD9" w:rsidRPr="00BD3043">
        <w:rPr>
          <w:rFonts w:ascii="Times New Roman" w:hAnsi="Times New Roman"/>
          <w:bCs/>
          <w:iCs/>
          <w:sz w:val="28"/>
          <w:szCs w:val="28"/>
          <w:shd w:val="clear" w:color="auto" w:fill="FFFFFF"/>
        </w:rPr>
        <w:lastRenderedPageBreak/>
        <w:t>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15182" w:rsidRPr="00F15182">
        <w:rPr>
          <w:rFonts w:ascii="Times New Roman" w:hAnsi="Times New Roman"/>
          <w:sz w:val="28"/>
          <w:szCs w:val="28"/>
          <w:highlight w:val="red"/>
        </w:rPr>
        <w:t xml:space="preserve">Начальник </w:t>
      </w:r>
      <w:r w:rsidR="00F15182" w:rsidRPr="00F15182">
        <w:rPr>
          <w:rFonts w:ascii="Times New Roman" w:hAnsi="Times New Roman" w:cs="Courier New"/>
          <w:sz w:val="28"/>
          <w:szCs w:val="20"/>
          <w:highlight w:val="red"/>
        </w:rPr>
        <w:t>отдела административно-технической инспекции и муниципального контроля МБУ «АрхГрадСтройКонтроль»</w:t>
      </w:r>
      <w:r w:rsidR="00F1518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450CB6">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450CB6">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lastRenderedPageBreak/>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31" w:rsidRDefault="00E44A31" w:rsidP="00232241">
      <w:pPr>
        <w:spacing w:after="0" w:line="240" w:lineRule="auto"/>
      </w:pPr>
      <w:r>
        <w:separator/>
      </w:r>
    </w:p>
  </w:endnote>
  <w:endnote w:type="continuationSeparator" w:id="0">
    <w:p w:rsidR="00E44A31" w:rsidRDefault="00E44A3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31" w:rsidRDefault="00E44A31" w:rsidP="00232241">
      <w:pPr>
        <w:spacing w:after="0" w:line="240" w:lineRule="auto"/>
      </w:pPr>
      <w:r>
        <w:separator/>
      </w:r>
    </w:p>
  </w:footnote>
  <w:footnote w:type="continuationSeparator" w:id="0">
    <w:p w:rsidR="00E44A31" w:rsidRDefault="00E44A31"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2B" w:rsidRDefault="004A0A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A0A2B" w:rsidRDefault="004A0A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4A0A2B" w:rsidRDefault="004A0A2B" w:rsidP="00FA3A09">
        <w:pPr>
          <w:pStyle w:val="a3"/>
          <w:jc w:val="center"/>
        </w:pPr>
        <w:r>
          <w:fldChar w:fldCharType="begin"/>
        </w:r>
        <w:r>
          <w:instrText>PAGE   \* MERGEFORMAT</w:instrText>
        </w:r>
        <w:r>
          <w:fldChar w:fldCharType="separate"/>
        </w:r>
        <w:r w:rsidR="008B6758" w:rsidRPr="008B6758">
          <w:rPr>
            <w:noProof/>
            <w:lang w:val="ru-RU"/>
          </w:rPr>
          <w:t>45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4A0A2B" w:rsidRDefault="00E44A31">
        <w:pPr>
          <w:pStyle w:val="a3"/>
          <w:jc w:val="center"/>
        </w:pPr>
      </w:p>
    </w:sdtContent>
  </w:sdt>
  <w:p w:rsidR="004A0A2B" w:rsidRDefault="004A0A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2B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3F4822"/>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5D90"/>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3E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B6758"/>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9F2"/>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44A31"/>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5182"/>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1736899">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15161</Words>
  <Characters>86423</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2021-08-11T10:49:00Z</dcterms:created>
  <dcterms:modified xsi:type="dcterms:W3CDTF">2021-08-11T10:49:00Z</dcterms:modified>
</cp:coreProperties>
</file>