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95289A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1504</w:t>
      </w:r>
    </w:p>
    <w:p w:rsidR="0095289A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8A1D69" w:rsidRDefault="0095289A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28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2020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95289A" w:rsidRDefault="0095289A" w:rsidP="00D067D0">
      <w:pPr>
        <w:jc w:val="center"/>
        <w:rPr>
          <w:b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95289A" w:rsidRDefault="0095289A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95289A" w:rsidRDefault="0095289A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0B6E21" w:rsidRPr="00C2553F" w:rsidRDefault="007B6499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  <w:r w:rsidRPr="00C2553F">
        <w:rPr>
          <w:rStyle w:val="FontStyle13"/>
          <w:b w:val="0"/>
          <w:sz w:val="28"/>
          <w:szCs w:val="28"/>
        </w:rPr>
        <w:t>О</w:t>
      </w:r>
      <w:r w:rsidR="00170476" w:rsidRPr="00C2553F">
        <w:rPr>
          <w:rStyle w:val="FontStyle13"/>
          <w:b w:val="0"/>
          <w:sz w:val="28"/>
          <w:szCs w:val="28"/>
        </w:rPr>
        <w:t>б утверждении Порядка предоставления</w:t>
      </w:r>
      <w:r w:rsidRPr="00C2553F">
        <w:rPr>
          <w:rStyle w:val="FontStyle13"/>
          <w:b w:val="0"/>
          <w:sz w:val="28"/>
          <w:szCs w:val="28"/>
        </w:rPr>
        <w:t xml:space="preserve"> </w:t>
      </w:r>
      <w:r w:rsidR="00170476" w:rsidRPr="00C2553F">
        <w:rPr>
          <w:rStyle w:val="FontStyle13"/>
          <w:b w:val="0"/>
          <w:sz w:val="28"/>
          <w:szCs w:val="28"/>
        </w:rPr>
        <w:t>ежемесячной стимулирующей надбавки</w:t>
      </w:r>
      <w:r w:rsidR="00C2553F" w:rsidRPr="00C2553F">
        <w:rPr>
          <w:rStyle w:val="FontStyle13"/>
          <w:b w:val="0"/>
          <w:sz w:val="28"/>
          <w:szCs w:val="28"/>
        </w:rPr>
        <w:t xml:space="preserve"> </w:t>
      </w:r>
      <w:r w:rsidR="00170476" w:rsidRPr="00C2553F">
        <w:rPr>
          <w:rStyle w:val="FontStyle13"/>
          <w:b w:val="0"/>
          <w:sz w:val="28"/>
          <w:szCs w:val="28"/>
        </w:rPr>
        <w:t xml:space="preserve">педагогическим работникам </w:t>
      </w:r>
      <w:r w:rsidR="00C2553F" w:rsidRPr="00C2553F">
        <w:rPr>
          <w:rStyle w:val="FontStyle13"/>
          <w:b w:val="0"/>
          <w:sz w:val="28"/>
          <w:szCs w:val="28"/>
        </w:rPr>
        <w:t>–</w:t>
      </w:r>
      <w:r w:rsidR="00170476" w:rsidRPr="00C2553F">
        <w:rPr>
          <w:rStyle w:val="FontStyle13"/>
          <w:b w:val="0"/>
          <w:sz w:val="28"/>
          <w:szCs w:val="28"/>
        </w:rPr>
        <w:t xml:space="preserve"> </w:t>
      </w:r>
      <w:r w:rsidRPr="00C2553F">
        <w:rPr>
          <w:rStyle w:val="FontStyle13"/>
          <w:b w:val="0"/>
          <w:sz w:val="28"/>
          <w:szCs w:val="28"/>
        </w:rPr>
        <w:t>молодым</w:t>
      </w:r>
      <w:r w:rsidR="00C2553F" w:rsidRPr="00C2553F">
        <w:rPr>
          <w:rStyle w:val="FontStyle13"/>
          <w:b w:val="0"/>
          <w:sz w:val="28"/>
          <w:szCs w:val="28"/>
        </w:rPr>
        <w:t xml:space="preserve"> </w:t>
      </w:r>
      <w:r w:rsidRPr="00C2553F">
        <w:rPr>
          <w:rStyle w:val="FontStyle13"/>
          <w:b w:val="0"/>
          <w:sz w:val="28"/>
          <w:szCs w:val="28"/>
        </w:rPr>
        <w:t xml:space="preserve"> специалистам</w:t>
      </w:r>
      <w:r w:rsidR="00170476" w:rsidRPr="00C2553F">
        <w:rPr>
          <w:rStyle w:val="FontStyle13"/>
          <w:b w:val="0"/>
          <w:sz w:val="28"/>
          <w:szCs w:val="28"/>
        </w:rPr>
        <w:t>, работающим в образовательных учреждениях Лен</w:t>
      </w:r>
      <w:r w:rsidR="000B6E21" w:rsidRPr="00C2553F">
        <w:rPr>
          <w:rStyle w:val="FontStyle13"/>
          <w:b w:val="0"/>
          <w:sz w:val="28"/>
          <w:szCs w:val="28"/>
        </w:rPr>
        <w:t>иногорского</w:t>
      </w:r>
      <w:r w:rsidR="00C2553F" w:rsidRPr="00C2553F">
        <w:rPr>
          <w:rStyle w:val="FontStyle13"/>
          <w:b w:val="0"/>
          <w:sz w:val="28"/>
          <w:szCs w:val="28"/>
        </w:rPr>
        <w:t xml:space="preserve"> </w:t>
      </w:r>
      <w:r w:rsidR="000B6E21" w:rsidRPr="00C2553F">
        <w:rPr>
          <w:rStyle w:val="FontStyle13"/>
          <w:b w:val="0"/>
          <w:sz w:val="28"/>
          <w:szCs w:val="28"/>
        </w:rPr>
        <w:t>муниципального района</w:t>
      </w:r>
    </w:p>
    <w:p w:rsidR="00574C88" w:rsidRPr="00574C88" w:rsidRDefault="00574C88" w:rsidP="00574C88">
      <w:pPr>
        <w:pStyle w:val="Style1"/>
        <w:widowControl/>
        <w:jc w:val="center"/>
        <w:rPr>
          <w:rStyle w:val="FontStyle13"/>
          <w:sz w:val="28"/>
          <w:szCs w:val="28"/>
        </w:rPr>
      </w:pPr>
    </w:p>
    <w:p w:rsidR="00861AB1" w:rsidRPr="008968CE" w:rsidRDefault="008F6451" w:rsidP="00C2553F">
      <w:pPr>
        <w:pStyle w:val="Style2"/>
        <w:widowControl/>
        <w:ind w:firstLine="567"/>
        <w:jc w:val="both"/>
        <w:rPr>
          <w:rStyle w:val="FontStyle13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7B6499" w:rsidRPr="008968CE">
        <w:rPr>
          <w:rStyle w:val="FontStyle12"/>
          <w:sz w:val="28"/>
          <w:szCs w:val="28"/>
        </w:rPr>
        <w:t xml:space="preserve">В </w:t>
      </w:r>
      <w:r w:rsidR="000B6E21">
        <w:rPr>
          <w:rStyle w:val="FontStyle12"/>
          <w:sz w:val="28"/>
          <w:szCs w:val="28"/>
        </w:rPr>
        <w:t xml:space="preserve">соответствии с  постановлением </w:t>
      </w:r>
      <w:r w:rsidR="007B6499" w:rsidRPr="008968CE">
        <w:rPr>
          <w:rStyle w:val="FontStyle12"/>
          <w:sz w:val="28"/>
          <w:szCs w:val="28"/>
        </w:rPr>
        <w:t xml:space="preserve"> Кабинета Министров Республики Татарстан от </w:t>
      </w:r>
      <w:r w:rsidR="00827F0F">
        <w:rPr>
          <w:rStyle w:val="FontStyle12"/>
          <w:sz w:val="28"/>
          <w:szCs w:val="28"/>
        </w:rPr>
        <w:t xml:space="preserve">29.12.2018 №1270 </w:t>
      </w:r>
      <w:r w:rsidR="007B6499" w:rsidRPr="008968CE">
        <w:rPr>
          <w:rStyle w:val="FontStyle12"/>
          <w:sz w:val="28"/>
          <w:szCs w:val="28"/>
        </w:rPr>
        <w:t xml:space="preserve"> «</w:t>
      </w:r>
      <w:r w:rsidR="00827F0F">
        <w:rPr>
          <w:rStyle w:val="FontStyle12"/>
          <w:sz w:val="28"/>
          <w:szCs w:val="28"/>
        </w:rPr>
        <w:t>Об установлении ежемесячной стимулирующей надбавки педагогическим работникам-молодым специалистам</w:t>
      </w:r>
      <w:r w:rsidR="000B6E21">
        <w:rPr>
          <w:rStyle w:val="FontStyle12"/>
          <w:sz w:val="28"/>
          <w:szCs w:val="28"/>
        </w:rPr>
        <w:t>» и в целях государственной поддержки</w:t>
      </w:r>
      <w:r w:rsidR="009F400B">
        <w:rPr>
          <w:rStyle w:val="FontStyle12"/>
          <w:sz w:val="28"/>
          <w:szCs w:val="28"/>
        </w:rPr>
        <w:t xml:space="preserve"> </w:t>
      </w:r>
      <w:r w:rsidR="000B6E21">
        <w:rPr>
          <w:rStyle w:val="FontStyle12"/>
          <w:sz w:val="28"/>
          <w:szCs w:val="28"/>
        </w:rPr>
        <w:t>педагогических</w:t>
      </w:r>
      <w:r w:rsidR="007B6499" w:rsidRPr="008968CE">
        <w:rPr>
          <w:rStyle w:val="FontStyle12"/>
          <w:sz w:val="28"/>
          <w:szCs w:val="28"/>
        </w:rPr>
        <w:t xml:space="preserve"> </w:t>
      </w:r>
      <w:r w:rsidR="009F400B">
        <w:rPr>
          <w:rStyle w:val="FontStyle12"/>
          <w:sz w:val="28"/>
          <w:szCs w:val="28"/>
        </w:rPr>
        <w:t xml:space="preserve">работников - молодых специалистов и закрепления педагогических кадров </w:t>
      </w:r>
      <w:proofErr w:type="gramStart"/>
      <w:r w:rsidR="009F400B">
        <w:rPr>
          <w:rStyle w:val="FontStyle12"/>
          <w:sz w:val="28"/>
          <w:szCs w:val="28"/>
        </w:rPr>
        <w:t>в</w:t>
      </w:r>
      <w:proofErr w:type="gramEnd"/>
      <w:r w:rsidR="009F400B">
        <w:rPr>
          <w:rStyle w:val="FontStyle12"/>
          <w:sz w:val="28"/>
          <w:szCs w:val="28"/>
        </w:rPr>
        <w:t xml:space="preserve"> </w:t>
      </w:r>
      <w:proofErr w:type="gramStart"/>
      <w:r w:rsidR="009F400B">
        <w:rPr>
          <w:rStyle w:val="FontStyle12"/>
          <w:sz w:val="28"/>
          <w:szCs w:val="28"/>
        </w:rPr>
        <w:t>Лениногорском</w:t>
      </w:r>
      <w:proofErr w:type="gramEnd"/>
      <w:r w:rsidR="009F400B">
        <w:rPr>
          <w:rStyle w:val="FontStyle12"/>
          <w:sz w:val="28"/>
          <w:szCs w:val="28"/>
        </w:rPr>
        <w:t xml:space="preserve"> муниципальном районе Республики Татарстан, </w:t>
      </w:r>
      <w:r w:rsidR="00771986">
        <w:rPr>
          <w:rStyle w:val="FontStyle12"/>
          <w:sz w:val="28"/>
          <w:szCs w:val="28"/>
        </w:rPr>
        <w:t xml:space="preserve"> </w:t>
      </w:r>
      <w:r w:rsidR="00C2553F" w:rsidRPr="00C2553F">
        <w:rPr>
          <w:rStyle w:val="FontStyle12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861AB1" w:rsidRDefault="007B6499" w:rsidP="00C2553F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 w:rsidRPr="008968CE">
        <w:rPr>
          <w:rStyle w:val="FontStyle12"/>
          <w:sz w:val="28"/>
          <w:szCs w:val="28"/>
        </w:rPr>
        <w:t>1</w:t>
      </w:r>
      <w:r w:rsidR="00C2553F">
        <w:rPr>
          <w:rStyle w:val="FontStyle12"/>
          <w:sz w:val="28"/>
          <w:szCs w:val="28"/>
        </w:rPr>
        <w:t>.</w:t>
      </w:r>
      <w:r w:rsidR="009F400B">
        <w:rPr>
          <w:rStyle w:val="FontStyle12"/>
          <w:sz w:val="28"/>
          <w:szCs w:val="28"/>
        </w:rPr>
        <w:t>Утвердить</w:t>
      </w:r>
      <w:r w:rsidR="00C2553F">
        <w:rPr>
          <w:rStyle w:val="FontStyle12"/>
          <w:sz w:val="28"/>
          <w:szCs w:val="28"/>
        </w:rPr>
        <w:t xml:space="preserve"> прилагаемый</w:t>
      </w:r>
      <w:r w:rsidR="009F400B">
        <w:rPr>
          <w:rStyle w:val="FontStyle12"/>
          <w:sz w:val="28"/>
          <w:szCs w:val="28"/>
        </w:rPr>
        <w:t xml:space="preserve"> 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Лениногорского муниципального района.</w:t>
      </w:r>
    </w:p>
    <w:p w:rsidR="002A5D86" w:rsidRDefault="002A5D86" w:rsidP="00C2553F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="00C2553F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Признать утратившим силу постановление </w:t>
      </w:r>
      <w:r w:rsidR="00C2553F">
        <w:rPr>
          <w:rStyle w:val="FontStyle12"/>
          <w:sz w:val="28"/>
          <w:szCs w:val="28"/>
        </w:rPr>
        <w:t>Исполнительного комитета муниципального образования</w:t>
      </w:r>
      <w:r>
        <w:rPr>
          <w:rStyle w:val="FontStyle12"/>
          <w:sz w:val="28"/>
          <w:szCs w:val="28"/>
        </w:rPr>
        <w:t xml:space="preserve"> </w:t>
      </w:r>
      <w:r w:rsidR="00C2553F">
        <w:rPr>
          <w:rStyle w:val="FontStyle12"/>
          <w:sz w:val="28"/>
          <w:szCs w:val="28"/>
        </w:rPr>
        <w:t>«</w:t>
      </w:r>
      <w:r>
        <w:rPr>
          <w:rStyle w:val="FontStyle12"/>
          <w:sz w:val="28"/>
          <w:szCs w:val="28"/>
        </w:rPr>
        <w:t>Ле</w:t>
      </w:r>
      <w:r w:rsidR="00C2553F">
        <w:rPr>
          <w:rStyle w:val="FontStyle12"/>
          <w:sz w:val="28"/>
          <w:szCs w:val="28"/>
        </w:rPr>
        <w:t>ниногорский муниципальный район»</w:t>
      </w:r>
      <w:r>
        <w:rPr>
          <w:rStyle w:val="FontStyle12"/>
          <w:sz w:val="28"/>
          <w:szCs w:val="28"/>
        </w:rPr>
        <w:t xml:space="preserve"> </w:t>
      </w:r>
      <w:r w:rsidR="00C2553F">
        <w:rPr>
          <w:rStyle w:val="FontStyle12"/>
          <w:sz w:val="28"/>
          <w:szCs w:val="28"/>
        </w:rPr>
        <w:t>от 02.03.2020 №262 «</w:t>
      </w:r>
      <w:r>
        <w:rPr>
          <w:rStyle w:val="FontStyle12"/>
          <w:sz w:val="28"/>
          <w:szCs w:val="28"/>
        </w:rPr>
        <w:t>Об утверждении Порядка предоставления ежемесячной стимулирующей надбавки педагогическим работникам-молодым специалистам,</w:t>
      </w:r>
      <w:r w:rsidR="0032592F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работающим в образовательных учреждениях Лениногорского муниципального района</w:t>
      </w:r>
      <w:r w:rsidR="00C2553F">
        <w:rPr>
          <w:rStyle w:val="FontStyle12"/>
          <w:sz w:val="28"/>
          <w:szCs w:val="28"/>
        </w:rPr>
        <w:t>»</w:t>
      </w:r>
      <w:r>
        <w:rPr>
          <w:rStyle w:val="FontStyle12"/>
          <w:sz w:val="28"/>
          <w:szCs w:val="28"/>
        </w:rPr>
        <w:t>.</w:t>
      </w:r>
    </w:p>
    <w:p w:rsidR="001727FE" w:rsidRPr="008968CE" w:rsidRDefault="001727FE" w:rsidP="00C2553F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3.Настоящее постановление опубликовать на официальном сайте Лениногорского муниципального района.</w:t>
      </w:r>
    </w:p>
    <w:p w:rsidR="00771986" w:rsidRDefault="001727FE" w:rsidP="00C2553F">
      <w:pPr>
        <w:pStyle w:val="Style7"/>
        <w:widowControl/>
        <w:ind w:firstLine="851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4</w:t>
      </w:r>
      <w:r w:rsidR="009F400B">
        <w:rPr>
          <w:rStyle w:val="FontStyle12"/>
          <w:sz w:val="28"/>
          <w:szCs w:val="28"/>
        </w:rPr>
        <w:t>.</w:t>
      </w:r>
      <w:r w:rsidR="007B6499" w:rsidRPr="00771986">
        <w:rPr>
          <w:rStyle w:val="FontStyle12"/>
          <w:sz w:val="28"/>
          <w:szCs w:val="28"/>
        </w:rPr>
        <w:t xml:space="preserve"> </w:t>
      </w:r>
      <w:proofErr w:type="gramStart"/>
      <w:r w:rsidR="007B6499" w:rsidRPr="00771986">
        <w:rPr>
          <w:rStyle w:val="FontStyle12"/>
          <w:sz w:val="28"/>
          <w:szCs w:val="28"/>
        </w:rPr>
        <w:t>Контроль за</w:t>
      </w:r>
      <w:proofErr w:type="gramEnd"/>
      <w:r w:rsidR="007B6499" w:rsidRPr="00771986">
        <w:rPr>
          <w:rStyle w:val="FontStyle12"/>
          <w:sz w:val="28"/>
          <w:szCs w:val="28"/>
        </w:rPr>
        <w:t xml:space="preserve"> исполнением настоящего постановления возложить на </w:t>
      </w:r>
      <w:r w:rsidR="00771986" w:rsidRPr="00771986">
        <w:rPr>
          <w:sz w:val="28"/>
          <w:szCs w:val="28"/>
        </w:rPr>
        <w:t>заместителя руководителя Исполнительного комитета муниципального образования «</w:t>
      </w:r>
      <w:r w:rsidR="00C2553F">
        <w:rPr>
          <w:sz w:val="28"/>
          <w:szCs w:val="28"/>
        </w:rPr>
        <w:t>Лениногорский муниципальный район</w:t>
      </w:r>
      <w:r w:rsidR="00771986" w:rsidRPr="00771986">
        <w:rPr>
          <w:sz w:val="28"/>
          <w:szCs w:val="28"/>
        </w:rPr>
        <w:t>» - начальника МКУ «У</w:t>
      </w:r>
      <w:r w:rsidR="009F400B">
        <w:rPr>
          <w:sz w:val="28"/>
          <w:szCs w:val="28"/>
        </w:rPr>
        <w:t>правление</w:t>
      </w:r>
      <w:r w:rsidR="00C2553F">
        <w:rPr>
          <w:sz w:val="28"/>
          <w:szCs w:val="28"/>
        </w:rPr>
        <w:t xml:space="preserve"> о</w:t>
      </w:r>
      <w:r w:rsidR="009F400B">
        <w:rPr>
          <w:sz w:val="28"/>
          <w:szCs w:val="28"/>
        </w:rPr>
        <w:t>бразования</w:t>
      </w:r>
      <w:r w:rsidR="00771986" w:rsidRPr="00771986">
        <w:rPr>
          <w:sz w:val="28"/>
          <w:szCs w:val="28"/>
        </w:rPr>
        <w:t xml:space="preserve">» </w:t>
      </w:r>
      <w:r w:rsidR="00C2553F" w:rsidRPr="00C2553F">
        <w:rPr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proofErr w:type="spellStart"/>
      <w:r w:rsidR="00771986" w:rsidRPr="00771986">
        <w:rPr>
          <w:sz w:val="28"/>
          <w:szCs w:val="28"/>
        </w:rPr>
        <w:t>В.С.Санатуллина</w:t>
      </w:r>
      <w:proofErr w:type="spellEnd"/>
      <w:r w:rsidR="00771986" w:rsidRPr="00771986">
        <w:rPr>
          <w:sz w:val="28"/>
          <w:szCs w:val="28"/>
        </w:rPr>
        <w:t>.</w:t>
      </w:r>
    </w:p>
    <w:p w:rsidR="009F400B" w:rsidRDefault="009F400B" w:rsidP="00C2553F">
      <w:pPr>
        <w:pStyle w:val="Style7"/>
        <w:widowControl/>
        <w:ind w:firstLine="851"/>
        <w:jc w:val="both"/>
        <w:rPr>
          <w:sz w:val="28"/>
          <w:szCs w:val="28"/>
        </w:rPr>
      </w:pPr>
    </w:p>
    <w:p w:rsidR="009F400B" w:rsidRDefault="009F400B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2553F" w:rsidRPr="00C24DB6" w:rsidTr="00D66ACE">
        <w:tc>
          <w:tcPr>
            <w:tcW w:w="3298" w:type="dxa"/>
            <w:shd w:val="clear" w:color="auto" w:fill="auto"/>
          </w:tcPr>
          <w:p w:rsidR="00C2553F" w:rsidRPr="00C24DB6" w:rsidRDefault="00C2553F" w:rsidP="00C24DB6">
            <w:pPr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2553F" w:rsidRPr="00C24DB6" w:rsidRDefault="00C2553F" w:rsidP="00C24DB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2553F" w:rsidRPr="00C24DB6" w:rsidRDefault="00C2553F" w:rsidP="00C24DB6">
            <w:pPr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9F400B" w:rsidRDefault="009F400B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В.С. Санатуллин</w:t>
      </w: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5-12-22</w:t>
      </w: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Pr="008B4431" w:rsidRDefault="00C2553F" w:rsidP="008B4431">
      <w:pPr>
        <w:ind w:left="5812"/>
        <w:jc w:val="center"/>
      </w:pPr>
      <w:r>
        <w:lastRenderedPageBreak/>
        <w:t>Утвержден</w:t>
      </w:r>
    </w:p>
    <w:p w:rsidR="00C2553F" w:rsidRPr="008B4431" w:rsidRDefault="00C2553F" w:rsidP="008B4431">
      <w:pPr>
        <w:ind w:left="5812"/>
        <w:jc w:val="center"/>
      </w:pPr>
    </w:p>
    <w:p w:rsidR="00C2553F" w:rsidRPr="008B4431" w:rsidRDefault="00C2553F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C2553F" w:rsidRPr="008B4431" w:rsidRDefault="00C2553F" w:rsidP="008B4431">
      <w:pPr>
        <w:ind w:left="5812"/>
        <w:jc w:val="both"/>
      </w:pPr>
    </w:p>
    <w:p w:rsidR="00C2553F" w:rsidRPr="008B4431" w:rsidRDefault="00C2553F" w:rsidP="008B4431">
      <w:pPr>
        <w:ind w:left="5812"/>
        <w:jc w:val="both"/>
      </w:pPr>
      <w:r w:rsidRPr="008B4431">
        <w:t xml:space="preserve">от </w:t>
      </w:r>
      <w:r w:rsidR="0095289A">
        <w:t>«28</w:t>
      </w:r>
      <w:r>
        <w:t xml:space="preserve">» </w:t>
      </w:r>
      <w:r w:rsidR="0095289A">
        <w:t xml:space="preserve">декабря </w:t>
      </w:r>
      <w:r>
        <w:t>2020</w:t>
      </w:r>
      <w:r w:rsidRPr="008B4431">
        <w:t xml:space="preserve">г. № </w:t>
      </w:r>
      <w:r w:rsidR="0095289A">
        <w:t>1504</w:t>
      </w: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Pr="00C2553F" w:rsidRDefault="00C2553F" w:rsidP="00C2553F">
      <w:pPr>
        <w:widowControl/>
        <w:jc w:val="center"/>
        <w:rPr>
          <w:sz w:val="28"/>
        </w:rPr>
      </w:pPr>
      <w:r w:rsidRPr="00C2553F">
        <w:rPr>
          <w:sz w:val="28"/>
        </w:rPr>
        <w:t>Порядок</w:t>
      </w:r>
    </w:p>
    <w:p w:rsidR="00C2553F" w:rsidRPr="00C2553F" w:rsidRDefault="00C2553F" w:rsidP="00C2553F">
      <w:pPr>
        <w:widowControl/>
        <w:jc w:val="center"/>
        <w:rPr>
          <w:sz w:val="28"/>
        </w:rPr>
      </w:pPr>
      <w:r w:rsidRPr="00C2553F">
        <w:rPr>
          <w:sz w:val="28"/>
        </w:rPr>
        <w:t>предоставления ежемесячной  стимулирующей  надбавки педагогическим работникам - молодым специалистам,  работающим в образовательных учреждениях Лениногорского муниципального района</w:t>
      </w:r>
    </w:p>
    <w:p w:rsidR="00C2553F" w:rsidRPr="00C2553F" w:rsidRDefault="00C2553F" w:rsidP="00C2553F">
      <w:pPr>
        <w:widowControl/>
      </w:pP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1. Настоящий Порядок устанавливает размер и порядок выплаты ежемесячной стимулирующей надбавки педагогическим работникам - молодым специалистам, работающим в образовательных учреждениях Лениногорского  муниципального района (далее – Организация).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 xml:space="preserve">2.Выплата ежемесячной стимулирующей надбавки педагогическим работникам </w:t>
      </w:r>
      <w:proofErr w:type="gramStart"/>
      <w:r w:rsidRPr="00C2553F">
        <w:rPr>
          <w:sz w:val="28"/>
          <w:szCs w:val="28"/>
        </w:rPr>
        <w:t>-м</w:t>
      </w:r>
      <w:proofErr w:type="gramEnd"/>
      <w:r w:rsidRPr="00C2553F">
        <w:rPr>
          <w:sz w:val="28"/>
          <w:szCs w:val="28"/>
        </w:rPr>
        <w:t>олодым специалистам производится за счет средств, предоставляе</w:t>
      </w:r>
      <w:r w:rsidRPr="00C2553F">
        <w:rPr>
          <w:sz w:val="28"/>
          <w:szCs w:val="28"/>
        </w:rPr>
        <w:softHyphen/>
        <w:t xml:space="preserve">мых </w:t>
      </w:r>
      <w:r w:rsidRPr="00C2553F">
        <w:rPr>
          <w:bCs/>
          <w:sz w:val="28"/>
          <w:szCs w:val="28"/>
        </w:rPr>
        <w:t>из</w:t>
      </w:r>
      <w:r w:rsidRPr="00C2553F">
        <w:rPr>
          <w:b/>
          <w:bCs/>
          <w:sz w:val="28"/>
          <w:szCs w:val="28"/>
          <w:lang w:val="es-ES_tradnl"/>
        </w:rPr>
        <w:t xml:space="preserve"> </w:t>
      </w:r>
      <w:r w:rsidRPr="00C2553F">
        <w:rPr>
          <w:sz w:val="28"/>
          <w:szCs w:val="28"/>
        </w:rPr>
        <w:t>бюджета Республики Татарстан на соответствующий финансовый год на цели, указанные в пункте I настоящего Порядка.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3. В настоящем Порядке педагогическим работником - молодым специали</w:t>
      </w:r>
      <w:r w:rsidRPr="00C2553F">
        <w:rPr>
          <w:sz w:val="28"/>
          <w:szCs w:val="28"/>
        </w:rPr>
        <w:softHyphen/>
        <w:t>стом признается лицо в возрасте до 30 лет включительно, впервые окончившее по 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   программам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proofErr w:type="gramStart"/>
      <w:r w:rsidRPr="00C2553F">
        <w:rPr>
          <w:sz w:val="28"/>
          <w:szCs w:val="28"/>
        </w:rPr>
        <w:t xml:space="preserve">бакалавриата, специалитета, магистратуры, аспирантуры (далее профессиональная образовательная организация, образовательная организация высшего образования), н принятое на работу в Организацию по трудовому договору в соответствии </w:t>
      </w:r>
      <w:r w:rsidRPr="00C2553F">
        <w:rPr>
          <w:b/>
          <w:bCs/>
          <w:sz w:val="28"/>
          <w:szCs w:val="28"/>
        </w:rPr>
        <w:t xml:space="preserve">с </w:t>
      </w:r>
      <w:r w:rsidRPr="00C2553F">
        <w:rPr>
          <w:b/>
          <w:bCs/>
          <w:sz w:val="28"/>
          <w:szCs w:val="28"/>
          <w:lang w:val="es-ES_tradnl"/>
        </w:rPr>
        <w:t xml:space="preserve"> </w:t>
      </w:r>
      <w:r w:rsidRPr="00C2553F">
        <w:rPr>
          <w:sz w:val="28"/>
          <w:szCs w:val="28"/>
        </w:rPr>
        <w:t>уровнем профессионального образования и квалификацией не позднее I ноября года окончания профессиональной образовательной организации пли образовательной организации высшею образования.</w:t>
      </w:r>
      <w:proofErr w:type="gramEnd"/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4.Право на установление ежемесячной стимулирующей надбавки педагогиче</w:t>
      </w:r>
      <w:r w:rsidRPr="00C2553F">
        <w:rPr>
          <w:sz w:val="28"/>
          <w:szCs w:val="28"/>
        </w:rPr>
        <w:softHyphen/>
        <w:t xml:space="preserve">ским работникам – молодым специалистам предоставляется и следующих </w:t>
      </w:r>
      <w:proofErr w:type="gramStart"/>
      <w:r w:rsidRPr="00C2553F">
        <w:rPr>
          <w:sz w:val="28"/>
          <w:szCs w:val="28"/>
        </w:rPr>
        <w:t>организациях</w:t>
      </w:r>
      <w:proofErr w:type="gramEnd"/>
      <w:r w:rsidRPr="00C2553F">
        <w:rPr>
          <w:sz w:val="28"/>
          <w:szCs w:val="28"/>
        </w:rPr>
        <w:t>: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дошкольные образовательные организации;</w:t>
      </w:r>
    </w:p>
    <w:p w:rsidR="00C2553F" w:rsidRPr="00C2553F" w:rsidRDefault="00C2553F" w:rsidP="00C2553F">
      <w:pPr>
        <w:widowControl/>
        <w:ind w:firstLine="851"/>
        <w:jc w:val="both"/>
        <w:rPr>
          <w:b/>
          <w:bCs/>
          <w:sz w:val="28"/>
          <w:szCs w:val="28"/>
          <w:lang w:val="es-ES_tradnl"/>
        </w:rPr>
      </w:pPr>
      <w:r w:rsidRPr="00C2553F">
        <w:rPr>
          <w:sz w:val="28"/>
          <w:szCs w:val="28"/>
        </w:rPr>
        <w:t>общеобразовательные организации</w:t>
      </w:r>
      <w:r w:rsidRPr="00C2553F">
        <w:rPr>
          <w:b/>
          <w:bCs/>
          <w:sz w:val="28"/>
          <w:szCs w:val="28"/>
          <w:lang w:val="es-ES_tradnl"/>
        </w:rPr>
        <w:t>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  <w:lang w:eastAsia="es-ES_tradnl"/>
        </w:rPr>
      </w:pPr>
      <w:r w:rsidRPr="00C2553F">
        <w:rPr>
          <w:sz w:val="28"/>
          <w:szCs w:val="28"/>
          <w:lang w:val="es-ES_tradnl" w:eastAsia="es-ES_tradnl"/>
        </w:rPr>
        <w:t>op</w:t>
      </w:r>
      <w:proofErr w:type="spellStart"/>
      <w:r w:rsidRPr="00C2553F">
        <w:rPr>
          <w:sz w:val="28"/>
          <w:szCs w:val="28"/>
          <w:lang w:eastAsia="es-ES_tradnl"/>
        </w:rPr>
        <w:t>ганизации</w:t>
      </w:r>
      <w:proofErr w:type="spellEnd"/>
      <w:r w:rsidRPr="00C2553F">
        <w:rPr>
          <w:sz w:val="28"/>
          <w:szCs w:val="28"/>
          <w:lang w:eastAsia="es-ES_tradnl"/>
        </w:rPr>
        <w:t xml:space="preserve"> </w:t>
      </w:r>
      <w:r w:rsidRPr="00C2553F">
        <w:rPr>
          <w:b/>
          <w:bCs/>
          <w:sz w:val="28"/>
          <w:szCs w:val="28"/>
          <w:lang w:val="es-ES_tradnl" w:eastAsia="es-ES_tradnl"/>
        </w:rPr>
        <w:t xml:space="preserve"> </w:t>
      </w:r>
      <w:r w:rsidRPr="00C2553F">
        <w:rPr>
          <w:sz w:val="28"/>
          <w:szCs w:val="28"/>
          <w:lang w:eastAsia="es-ES_tradnl"/>
        </w:rPr>
        <w:t>дополнительного образования.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 xml:space="preserve">5. Ежемесячная стимулирующая надбавка педагогическим  работникам  - молодым специалистам устанавливается </w:t>
      </w:r>
      <w:proofErr w:type="gramStart"/>
      <w:r w:rsidRPr="00C2553F">
        <w:rPr>
          <w:sz w:val="28"/>
          <w:szCs w:val="28"/>
        </w:rPr>
        <w:t>с даты трудоустройства</w:t>
      </w:r>
      <w:proofErr w:type="gramEnd"/>
      <w:r w:rsidRPr="00C2553F">
        <w:rPr>
          <w:sz w:val="28"/>
          <w:szCs w:val="28"/>
        </w:rPr>
        <w:t xml:space="preserve"> в течение первых трех лет непрерывной работы на педагогической должности.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lastRenderedPageBreak/>
        <w:t>Решение об установлении, прекращении, продлении выплаты  ежемесячной стимулирующей надбавки педагогическим работникам - молодым специалистам  утверждается  приказом Организации.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 xml:space="preserve">6. К уважительным причинам пропуска срока трудоустройства для получения ежемесячной стимулирующей надбавки, установленного пунктом </w:t>
      </w:r>
      <w:r w:rsidRPr="00C2553F">
        <w:rPr>
          <w:bCs/>
          <w:sz w:val="28"/>
          <w:szCs w:val="28"/>
        </w:rPr>
        <w:t xml:space="preserve">3 </w:t>
      </w:r>
      <w:r w:rsidRPr="00C2553F">
        <w:rPr>
          <w:sz w:val="28"/>
          <w:szCs w:val="28"/>
        </w:rPr>
        <w:t>настоящего Порядка, относятся: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временная нетрудоспособность, подтвержденная документально,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прохождение срочной службы по призыву  в Вооруженных Силах Российской Федерации или прохождение альтернативной гражданской службы;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отпуск по беременности и родам, отпуск по уходу за ребенком до достижения им возраста трех лет.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proofErr w:type="gramStart"/>
      <w:r w:rsidRPr="00C2553F">
        <w:rPr>
          <w:sz w:val="28"/>
          <w:szCs w:val="28"/>
        </w:rPr>
        <w:t xml:space="preserve">Ежемесячная стимулирующая надбавка может быть установлена при условии, если педагогический работник -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</w:t>
      </w:r>
      <w:r w:rsidRPr="00C2553F">
        <w:rPr>
          <w:b/>
          <w:bCs/>
          <w:sz w:val="28"/>
          <w:szCs w:val="28"/>
        </w:rPr>
        <w:t xml:space="preserve">по  </w:t>
      </w:r>
      <w:r w:rsidRPr="00C2553F">
        <w:rPr>
          <w:sz w:val="28"/>
          <w:szCs w:val="28"/>
        </w:rPr>
        <w:t>беременности  и родам, отпуска по уходу за ребенком до достижения им возраста трех лет.</w:t>
      </w:r>
      <w:proofErr w:type="gramEnd"/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proofErr w:type="gramStart"/>
      <w:r w:rsidRPr="00C2553F">
        <w:rPr>
          <w:sz w:val="28"/>
          <w:szCs w:val="28"/>
        </w:rPr>
        <w:t xml:space="preserve">7.В случае прекращения трудового договора в связи с призывом работника на военную службу или направлением работника на заменяющую ее альтернативную гражданскую службу ежемесячная стимулирующая надбавка может быть повторно установлена в пределах трехлетнего периода работы при условии, если педагогический  работник </w:t>
      </w:r>
      <w:r>
        <w:rPr>
          <w:sz w:val="28"/>
          <w:szCs w:val="28"/>
        </w:rPr>
        <w:t>–</w:t>
      </w:r>
      <w:r w:rsidRPr="00C2553F">
        <w:rPr>
          <w:sz w:val="28"/>
          <w:szCs w:val="28"/>
        </w:rPr>
        <w:t xml:space="preserve"> молодой</w:t>
      </w:r>
      <w:r>
        <w:rPr>
          <w:sz w:val="28"/>
          <w:szCs w:val="28"/>
        </w:rPr>
        <w:t xml:space="preserve"> </w:t>
      </w:r>
      <w:r w:rsidRPr="00C2553F">
        <w:rPr>
          <w:sz w:val="28"/>
          <w:szCs w:val="28"/>
        </w:rPr>
        <w:t>специалист оформляет трудовые отношения не позднее 60 дней со дня окончания прохождения срочной службы по призыву в Вооруженных Силах</w:t>
      </w:r>
      <w:proofErr w:type="gramEnd"/>
      <w:r w:rsidRPr="00C2553F">
        <w:rPr>
          <w:sz w:val="28"/>
          <w:szCs w:val="28"/>
        </w:rPr>
        <w:t xml:space="preserve"> Российской Федерации или прохождения альтернативной гражданской службы.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8. Выплата ежемесячной стимулирующей надбавки педагогическим работни</w:t>
      </w:r>
      <w:r w:rsidRPr="00C2553F">
        <w:rPr>
          <w:sz w:val="28"/>
          <w:szCs w:val="28"/>
        </w:rPr>
        <w:softHyphen/>
        <w:t>кам - молодым специалистам, состоящим в трудовых отношениях с Организацией,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приостанавливается на период: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отпуска по беременности и родам, отпуска по уходу за ребенком до достиже</w:t>
      </w:r>
      <w:r w:rsidRPr="00C2553F">
        <w:rPr>
          <w:sz w:val="28"/>
          <w:szCs w:val="28"/>
        </w:rPr>
        <w:softHyphen/>
        <w:t>ния им возраста трех лет;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обучения по очной форме в  аспирантуре.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9.  При переходе на педагогическую должность в другую Организацию допускается перерыв в работе сроком не более 30 дней.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 xml:space="preserve">10. При увольнении педагогического работника -  молодого специалиста в связи с сокращением численности или штата при последующем трудоустройстве </w:t>
      </w:r>
      <w:r w:rsidRPr="00C2553F">
        <w:rPr>
          <w:sz w:val="28"/>
          <w:szCs w:val="28"/>
          <w:lang w:val="de-DE"/>
        </w:rPr>
        <w:t xml:space="preserve"> </w:t>
      </w:r>
      <w:r w:rsidRPr="00C2553F">
        <w:rPr>
          <w:sz w:val="28"/>
          <w:szCs w:val="28"/>
        </w:rPr>
        <w:t>на педагогическую должность допускается перерыв в работе сроком не более 60 дней.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 xml:space="preserve">11. </w:t>
      </w:r>
      <w:proofErr w:type="gramStart"/>
      <w:r w:rsidRPr="00C2553F">
        <w:rPr>
          <w:sz w:val="28"/>
          <w:szCs w:val="28"/>
        </w:rPr>
        <w:t xml:space="preserve">Ежемесячная стимулирующая надбавка педагогическим работникам -  молодым специалистам устанавливается по должностям педагогических работников в соответствии с пунктом 2 раздела I номенклатуры должностей педагогических работников организации, осуществляющих образовательную деятельность, должностей руководителей образовательных организаций, </w:t>
      </w:r>
      <w:r w:rsidRPr="00C2553F">
        <w:rPr>
          <w:sz w:val="28"/>
          <w:szCs w:val="28"/>
        </w:rPr>
        <w:lastRenderedPageBreak/>
        <w:t>утвержденной постанов</w:t>
      </w:r>
      <w:r w:rsidRPr="00C2553F">
        <w:rPr>
          <w:sz w:val="28"/>
          <w:szCs w:val="28"/>
        </w:rPr>
        <w:softHyphen/>
        <w:t>лением Правительства  Российской Федерации от 8 августа 2013 года №678 «Об утверждении номенклатуры должностей педагогических работников организа</w:t>
      </w:r>
      <w:r w:rsidRPr="00C2553F">
        <w:rPr>
          <w:sz w:val="28"/>
          <w:szCs w:val="28"/>
        </w:rPr>
        <w:softHyphen/>
        <w:t xml:space="preserve">ций, </w:t>
      </w:r>
      <w:r w:rsidRPr="00C2553F">
        <w:rPr>
          <w:bCs/>
          <w:sz w:val="28"/>
          <w:szCs w:val="28"/>
        </w:rPr>
        <w:t xml:space="preserve"> осуществляющ</w:t>
      </w:r>
      <w:r w:rsidRPr="00C2553F">
        <w:rPr>
          <w:sz w:val="28"/>
          <w:szCs w:val="28"/>
        </w:rPr>
        <w:t>их образовательную деятельность, должностей руководителей образовательных организаций.</w:t>
      </w:r>
      <w:proofErr w:type="gramEnd"/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 xml:space="preserve">12. Ежемесячная стимулирующая надбавка педагогическим работникам </w:t>
      </w:r>
      <w:proofErr w:type="gramStart"/>
      <w:r w:rsidRPr="00C2553F">
        <w:rPr>
          <w:sz w:val="28"/>
          <w:szCs w:val="28"/>
        </w:rPr>
        <w:t>-м</w:t>
      </w:r>
      <w:proofErr w:type="gramEnd"/>
      <w:r w:rsidRPr="00C2553F">
        <w:rPr>
          <w:sz w:val="28"/>
          <w:szCs w:val="28"/>
        </w:rPr>
        <w:t>олодым специалистам устанавливается только по основному месту работы педагогического работника - молодого специалиста.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 xml:space="preserve">13. Ежемесячная стимулирующая надбавка педагогическим работникам </w:t>
      </w:r>
      <w:proofErr w:type="gramStart"/>
      <w:r w:rsidRPr="00C2553F">
        <w:rPr>
          <w:sz w:val="28"/>
          <w:szCs w:val="28"/>
        </w:rPr>
        <w:t>-м</w:t>
      </w:r>
      <w:proofErr w:type="gramEnd"/>
      <w:r w:rsidRPr="00C2553F">
        <w:rPr>
          <w:sz w:val="28"/>
          <w:szCs w:val="28"/>
        </w:rPr>
        <w:t>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</w:t>
      </w:r>
      <w:r w:rsidRPr="00C2553F">
        <w:rPr>
          <w:sz w:val="28"/>
          <w:szCs w:val="28"/>
        </w:rPr>
        <w:softHyphen/>
        <w:t>ческим работником - молодым специалистом на условиях внутреннего совмещения.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14. Размер ежемесячной стимулирующей надбавки педагогическим работни</w:t>
      </w:r>
      <w:r w:rsidRPr="00C2553F">
        <w:rPr>
          <w:sz w:val="28"/>
          <w:szCs w:val="28"/>
        </w:rPr>
        <w:softHyphen/>
        <w:t xml:space="preserve">кам - молодым специалистам, которым установлены нормы часов педагогической работы в неделю (год) за ставку заработной платы, рассчитывается </w:t>
      </w:r>
      <w:r w:rsidRPr="00C2553F">
        <w:rPr>
          <w:bCs/>
          <w:sz w:val="28"/>
          <w:szCs w:val="28"/>
        </w:rPr>
        <w:t xml:space="preserve">по </w:t>
      </w:r>
      <w:r w:rsidRPr="00C2553F">
        <w:rPr>
          <w:sz w:val="28"/>
          <w:szCs w:val="28"/>
        </w:rPr>
        <w:t>формуле:</w:t>
      </w:r>
    </w:p>
    <w:p w:rsidR="00C2553F" w:rsidRPr="00C2553F" w:rsidRDefault="00C2553F" w:rsidP="00C2553F">
      <w:pPr>
        <w:widowControl/>
        <w:ind w:firstLine="851"/>
        <w:jc w:val="both"/>
        <w:rPr>
          <w:bCs/>
          <w:sz w:val="28"/>
          <w:szCs w:val="28"/>
          <w:lang w:val="de-DE" w:eastAsia="de-DE"/>
        </w:rPr>
      </w:pPr>
      <w:r w:rsidRPr="00C2553F">
        <w:rPr>
          <w:bCs/>
          <w:sz w:val="28"/>
          <w:szCs w:val="28"/>
          <w:lang w:val="de-DE" w:eastAsia="de-DE"/>
        </w:rPr>
        <w:t>D=PxH</w:t>
      </w:r>
      <w:r w:rsidRPr="00C2553F">
        <w:rPr>
          <w:bCs/>
          <w:sz w:val="28"/>
          <w:szCs w:val="28"/>
          <w:vertAlign w:val="subscript"/>
          <w:lang w:val="de-DE" w:eastAsia="de-DE"/>
        </w:rPr>
        <w:t>7</w:t>
      </w:r>
      <w:r w:rsidRPr="00C2553F">
        <w:rPr>
          <w:bCs/>
          <w:sz w:val="28"/>
          <w:szCs w:val="28"/>
          <w:lang w:val="de-DE" w:eastAsia="de-DE"/>
        </w:rPr>
        <w:t>/H,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где: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  <w:lang w:eastAsia="de-DE"/>
        </w:rPr>
      </w:pPr>
      <w:r w:rsidRPr="00C2553F">
        <w:rPr>
          <w:sz w:val="28"/>
          <w:szCs w:val="28"/>
          <w:lang w:val="de-DE" w:eastAsia="de-DE"/>
        </w:rPr>
        <w:t xml:space="preserve">D </w:t>
      </w:r>
      <w:r w:rsidRPr="00C2553F">
        <w:rPr>
          <w:sz w:val="28"/>
          <w:szCs w:val="28"/>
          <w:lang w:eastAsia="de-DE"/>
        </w:rPr>
        <w:t>- размер ежемесячной стимулирующей надбавки педагогическим работни</w:t>
      </w:r>
      <w:r w:rsidRPr="00C2553F">
        <w:rPr>
          <w:sz w:val="28"/>
          <w:szCs w:val="28"/>
          <w:lang w:eastAsia="de-DE"/>
        </w:rPr>
        <w:softHyphen/>
        <w:t>кам -молодым специалистам, которым установлены нормы часов педагогической работы в неделю (год) за ставку заработной платы, но не более 1111</w:t>
      </w:r>
      <w:r w:rsidRPr="00C2553F">
        <w:rPr>
          <w:sz w:val="28"/>
          <w:szCs w:val="28"/>
          <w:lang w:val="es-ES_tradnl" w:eastAsia="de-DE"/>
        </w:rPr>
        <w:t xml:space="preserve"> </w:t>
      </w:r>
      <w:r w:rsidRPr="00C2553F">
        <w:rPr>
          <w:sz w:val="28"/>
          <w:szCs w:val="28"/>
          <w:lang w:eastAsia="de-DE"/>
        </w:rPr>
        <w:t xml:space="preserve">рублей </w:t>
      </w:r>
      <w:r w:rsidRPr="00C2553F">
        <w:rPr>
          <w:bCs/>
          <w:smallCaps/>
          <w:sz w:val="28"/>
          <w:szCs w:val="28"/>
          <w:lang w:eastAsia="de-DE"/>
        </w:rPr>
        <w:t xml:space="preserve">в </w:t>
      </w:r>
      <w:r w:rsidRPr="00C2553F">
        <w:rPr>
          <w:sz w:val="28"/>
          <w:szCs w:val="28"/>
          <w:lang w:eastAsia="de-DE"/>
        </w:rPr>
        <w:t>месяц;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proofErr w:type="gramStart"/>
      <w:r w:rsidRPr="00C2553F">
        <w:rPr>
          <w:sz w:val="28"/>
          <w:szCs w:val="28"/>
        </w:rPr>
        <w:t>Р</w:t>
      </w:r>
      <w:proofErr w:type="gramEnd"/>
      <w:r w:rsidRPr="00C2553F">
        <w:rPr>
          <w:sz w:val="28"/>
          <w:szCs w:val="28"/>
        </w:rPr>
        <w:t xml:space="preserve"> – стимулирующая надбавка педагогическим работникам - молодым специалистам в размере 1111 рублей за норму часов педагогической работы в неделю (в год);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Н,- фактическое количество часов ведения педагогической работы: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proofErr w:type="spellStart"/>
      <w:r w:rsidRPr="00C2553F">
        <w:rPr>
          <w:sz w:val="28"/>
          <w:szCs w:val="28"/>
        </w:rPr>
        <w:t>Н</w:t>
      </w:r>
      <w:proofErr w:type="gramStart"/>
      <w:r w:rsidRPr="00C2553F">
        <w:rPr>
          <w:sz w:val="28"/>
          <w:szCs w:val="28"/>
        </w:rPr>
        <w:t>н</w:t>
      </w:r>
      <w:proofErr w:type="spellEnd"/>
      <w:r w:rsidRPr="00C2553F">
        <w:rPr>
          <w:sz w:val="28"/>
          <w:szCs w:val="28"/>
        </w:rPr>
        <w:t>-</w:t>
      </w:r>
      <w:proofErr w:type="gramEnd"/>
      <w:r w:rsidRPr="00C2553F">
        <w:rPr>
          <w:sz w:val="28"/>
          <w:szCs w:val="28"/>
        </w:rPr>
        <w:t xml:space="preserve"> норма часов за базовую ставку заработной платы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szCs w:val="28"/>
        </w:rPr>
      </w:pPr>
      <w:r w:rsidRPr="00C2553F">
        <w:rPr>
          <w:sz w:val="28"/>
          <w:szCs w:val="28"/>
        </w:rPr>
        <w:t>15. Размер ежемесячной стимулирующей надбавки педагогическим работни</w:t>
      </w:r>
      <w:r w:rsidRPr="00C2553F">
        <w:rPr>
          <w:sz w:val="28"/>
          <w:szCs w:val="28"/>
        </w:rPr>
        <w:softHyphen/>
        <w:t>кам - молодым специалистам (за исключением педагогических работников – молодых специалистов, ежемесячная стимулирующая надбавка которых определена пунктом 12 настоящего Порядка) рассчитывается по формуле.</w:t>
      </w:r>
    </w:p>
    <w:p w:rsidR="00C2553F" w:rsidRPr="00C2553F" w:rsidRDefault="00C2553F" w:rsidP="00C2553F">
      <w:pPr>
        <w:widowControl/>
      </w:pPr>
      <w:r w:rsidRPr="00C2553F">
        <w:tab/>
      </w:r>
      <w:r w:rsidRPr="00C2553F">
        <w:tab/>
      </w:r>
      <w:r w:rsidRPr="00C2553F">
        <w:tab/>
      </w:r>
      <w:r w:rsidRPr="00C2553F">
        <w:tab/>
      </w:r>
      <w:r w:rsidRPr="00C2553F">
        <w:rPr>
          <w:lang w:val="en-US"/>
        </w:rPr>
        <w:t>D</w:t>
      </w:r>
      <w:r w:rsidRPr="00C2553F">
        <w:t>=</w:t>
      </w:r>
      <w:r w:rsidRPr="00C2553F">
        <w:rPr>
          <w:lang w:val="en-US"/>
        </w:rPr>
        <w:t>P</w:t>
      </w:r>
      <w:r w:rsidRPr="00C2553F">
        <w:t>*</w:t>
      </w:r>
      <w:r w:rsidRPr="00C2553F">
        <w:rPr>
          <w:lang w:val="en-US"/>
        </w:rPr>
        <w:t>t</w:t>
      </w:r>
    </w:p>
    <w:p w:rsidR="00C2553F" w:rsidRPr="00C2553F" w:rsidRDefault="00C2553F" w:rsidP="00C2553F">
      <w:pPr>
        <w:widowControl/>
      </w:pPr>
      <w:r w:rsidRPr="00C2553F">
        <w:t>где: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</w:rPr>
      </w:pPr>
      <w:r w:rsidRPr="00C2553F">
        <w:rPr>
          <w:sz w:val="28"/>
          <w:lang w:val="en-US"/>
        </w:rPr>
        <w:t>D</w:t>
      </w:r>
      <w:r w:rsidRPr="00C2553F">
        <w:rPr>
          <w:sz w:val="28"/>
        </w:rPr>
        <w:t xml:space="preserve"> - </w:t>
      </w:r>
      <w:proofErr w:type="gramStart"/>
      <w:r w:rsidRPr="00C2553F">
        <w:rPr>
          <w:sz w:val="28"/>
        </w:rPr>
        <w:t>размер</w:t>
      </w:r>
      <w:proofErr w:type="gramEnd"/>
      <w:r w:rsidRPr="00C2553F">
        <w:rPr>
          <w:sz w:val="28"/>
        </w:rPr>
        <w:t xml:space="preserve"> ежемесячной стимулирующей надбавки педагогическим работни</w:t>
      </w:r>
      <w:r w:rsidRPr="00C2553F">
        <w:rPr>
          <w:sz w:val="28"/>
        </w:rPr>
        <w:softHyphen/>
        <w:t>кам - молодым специалистам, но не более 1111 рублей в месяц;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</w:rPr>
      </w:pPr>
      <w:proofErr w:type="gramStart"/>
      <w:r w:rsidRPr="00C2553F">
        <w:rPr>
          <w:sz w:val="28"/>
        </w:rPr>
        <w:t>Р</w:t>
      </w:r>
      <w:proofErr w:type="gramEnd"/>
      <w:r w:rsidRPr="00C2553F">
        <w:rPr>
          <w:sz w:val="28"/>
        </w:rPr>
        <w:t xml:space="preserve"> - стимулирующая надбавка педагогическим работникам  - молодым специа</w:t>
      </w:r>
      <w:r w:rsidRPr="00C2553F">
        <w:rPr>
          <w:sz w:val="28"/>
        </w:rPr>
        <w:softHyphen/>
        <w:t>листам в размере 1111 рублей за ставку заработной платы;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  <w:lang w:eastAsia="es-ES_tradnl"/>
        </w:rPr>
      </w:pPr>
      <w:r w:rsidRPr="00C2553F">
        <w:rPr>
          <w:sz w:val="28"/>
          <w:lang w:val="es-ES_tradnl" w:eastAsia="es-ES_tradnl"/>
        </w:rPr>
        <w:t xml:space="preserve">t </w:t>
      </w:r>
      <w:r w:rsidRPr="00C2553F">
        <w:rPr>
          <w:sz w:val="28"/>
          <w:lang w:eastAsia="es-ES_tradnl"/>
        </w:rPr>
        <w:t>- фактическое отработанное время (ставки).</w:t>
      </w:r>
    </w:p>
    <w:p w:rsidR="00C2553F" w:rsidRDefault="00C2553F" w:rsidP="00C2553F">
      <w:pPr>
        <w:widowControl/>
        <w:ind w:firstLine="851"/>
        <w:jc w:val="both"/>
        <w:rPr>
          <w:sz w:val="28"/>
        </w:rPr>
      </w:pPr>
      <w:r w:rsidRPr="00C2553F">
        <w:rPr>
          <w:sz w:val="28"/>
        </w:rPr>
        <w:t>16. Ежемесячная стимулирующая надбавка педагогическим работникам выплачивается за счет средств субсидий, предоставляемых из бюджета Республики Татарстан.</w:t>
      </w:r>
    </w:p>
    <w:p w:rsidR="00C2553F" w:rsidRPr="00C2553F" w:rsidRDefault="00C2553F" w:rsidP="00C2553F">
      <w:pPr>
        <w:widowControl/>
        <w:ind w:firstLine="851"/>
        <w:jc w:val="both"/>
        <w:rPr>
          <w:sz w:val="28"/>
        </w:rPr>
      </w:pPr>
      <w:r>
        <w:rPr>
          <w:sz w:val="28"/>
        </w:rPr>
        <w:t>_________________________________________________________</w:t>
      </w:r>
    </w:p>
    <w:sectPr w:rsidR="00C2553F" w:rsidRPr="00C2553F" w:rsidSect="00C2553F">
      <w:headerReference w:type="default" r:id="rId8"/>
      <w:type w:val="continuous"/>
      <w:pgSz w:w="11909" w:h="16834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EF" w:rsidRDefault="00C94BEF">
      <w:r>
        <w:separator/>
      </w:r>
    </w:p>
  </w:endnote>
  <w:endnote w:type="continuationSeparator" w:id="0">
    <w:p w:rsidR="00C94BEF" w:rsidRDefault="00C9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EF" w:rsidRDefault="00C94BEF">
      <w:r>
        <w:separator/>
      </w:r>
    </w:p>
  </w:footnote>
  <w:footnote w:type="continuationSeparator" w:id="0">
    <w:p w:rsidR="00C94BEF" w:rsidRDefault="00C9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0B" w:rsidRDefault="009F400B">
    <w:pPr>
      <w:pStyle w:val="a4"/>
    </w:pPr>
  </w:p>
  <w:p w:rsidR="009F400B" w:rsidRDefault="009F40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92"/>
    <w:rsid w:val="000B6E21"/>
    <w:rsid w:val="001237FD"/>
    <w:rsid w:val="00156239"/>
    <w:rsid w:val="00170476"/>
    <w:rsid w:val="001727FE"/>
    <w:rsid w:val="002A3DA5"/>
    <w:rsid w:val="002A5D86"/>
    <w:rsid w:val="003215DF"/>
    <w:rsid w:val="0032592F"/>
    <w:rsid w:val="00570270"/>
    <w:rsid w:val="00574C88"/>
    <w:rsid w:val="00601C2A"/>
    <w:rsid w:val="00604B40"/>
    <w:rsid w:val="0063272B"/>
    <w:rsid w:val="0064401D"/>
    <w:rsid w:val="00771986"/>
    <w:rsid w:val="007B6499"/>
    <w:rsid w:val="00804235"/>
    <w:rsid w:val="00827F0F"/>
    <w:rsid w:val="00861AB1"/>
    <w:rsid w:val="008968CE"/>
    <w:rsid w:val="008F6451"/>
    <w:rsid w:val="0095289A"/>
    <w:rsid w:val="00961E92"/>
    <w:rsid w:val="009F400B"/>
    <w:rsid w:val="00B30E56"/>
    <w:rsid w:val="00B7467A"/>
    <w:rsid w:val="00C2553F"/>
    <w:rsid w:val="00C94BEF"/>
    <w:rsid w:val="00D520FD"/>
    <w:rsid w:val="00D53EB8"/>
    <w:rsid w:val="00EE22A4"/>
    <w:rsid w:val="00FB3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3EB8"/>
    <w:rPr>
      <w:rFonts w:hAnsi="Times New Roman"/>
      <w:sz w:val="24"/>
      <w:szCs w:val="24"/>
    </w:rPr>
  </w:style>
  <w:style w:type="table" w:styleId="a8">
    <w:name w:val="Table Grid"/>
    <w:basedOn w:val="a1"/>
    <w:uiPriority w:val="59"/>
    <w:rsid w:val="00C2553F"/>
    <w:rPr>
      <w:rFonts w:eastAsiaTheme="minorHAnsi" w:hAnsi="Times New Roman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25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3EB8"/>
    <w:rPr>
      <w:rFonts w:hAnsi="Times New Roman"/>
      <w:sz w:val="24"/>
      <w:szCs w:val="24"/>
    </w:rPr>
  </w:style>
  <w:style w:type="table" w:styleId="a8">
    <w:name w:val="Table Grid"/>
    <w:basedOn w:val="a1"/>
    <w:uiPriority w:val="59"/>
    <w:rsid w:val="00C2553F"/>
    <w:rPr>
      <w:rFonts w:eastAsiaTheme="minorHAnsi" w:hAnsi="Times New Roman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25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1928-055B-48A3-B2D4-DDBC716F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-343шигапова</dc:creator>
  <cp:lastModifiedBy>Приемная</cp:lastModifiedBy>
  <cp:revision>2</cp:revision>
  <cp:lastPrinted>2020-12-26T07:32:00Z</cp:lastPrinted>
  <dcterms:created xsi:type="dcterms:W3CDTF">2020-12-30T06:34:00Z</dcterms:created>
  <dcterms:modified xsi:type="dcterms:W3CDTF">2020-12-30T06:34:00Z</dcterms:modified>
</cp:coreProperties>
</file>