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F25D58">
        <w:rPr>
          <w:rFonts w:ascii="Times New Roman" w:eastAsia="Times New Roman" w:hAnsi="Times New Roman" w:cs="Times New Roman"/>
          <w:sz w:val="28"/>
          <w:szCs w:val="28"/>
        </w:rPr>
        <w:t xml:space="preserve">К А </w:t>
      </w:r>
      <w:proofErr w:type="gramStart"/>
      <w:r w:rsidRPr="00F25D58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F25D58">
        <w:rPr>
          <w:rFonts w:ascii="Times New Roman" w:eastAsia="Times New Roman" w:hAnsi="Times New Roman" w:cs="Times New Roman"/>
          <w:sz w:val="28"/>
          <w:szCs w:val="28"/>
        </w:rPr>
        <w:t xml:space="preserve"> А Р</w:t>
      </w:r>
    </w:p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5D5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F25D58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        №1344</w:t>
      </w:r>
    </w:p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D58" w:rsidRPr="00F25D58" w:rsidRDefault="00F25D58" w:rsidP="00866F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5D58" w:rsidRPr="00F25D58" w:rsidRDefault="00F25D58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25D5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от «17» ноября</w:t>
      </w:r>
      <w:r w:rsidRPr="00F25D58">
        <w:rPr>
          <w:rFonts w:ascii="Times New Roman" w:hAnsi="Times New Roman" w:cs="Times New Roman"/>
          <w:sz w:val="28"/>
          <w:szCs w:val="28"/>
        </w:rPr>
        <w:t xml:space="preserve"> 2020</w:t>
      </w:r>
      <w:r w:rsidRPr="00F25D5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25D58">
        <w:rPr>
          <w:rFonts w:ascii="Times New Roman" w:hAnsi="Times New Roman" w:cs="Times New Roman"/>
          <w:sz w:val="28"/>
          <w:szCs w:val="28"/>
        </w:rPr>
        <w:t>.</w:t>
      </w:r>
    </w:p>
    <w:p w:rsidR="00F25D58" w:rsidRDefault="00F25D58" w:rsidP="00D067D0">
      <w:pPr>
        <w:jc w:val="center"/>
        <w:rPr>
          <w:b/>
          <w:sz w:val="28"/>
          <w:szCs w:val="28"/>
        </w:rPr>
      </w:pPr>
    </w:p>
    <w:p w:rsidR="009B70C8" w:rsidRDefault="009B70C8" w:rsidP="009B70C8">
      <w:pPr>
        <w:jc w:val="center"/>
        <w:rPr>
          <w:rFonts w:ascii="Times New Roman" w:hAnsi="Times New Roman" w:cs="Times New Roman"/>
        </w:rPr>
      </w:pPr>
    </w:p>
    <w:p w:rsidR="00B85552" w:rsidRDefault="00B85552" w:rsidP="009B70C8">
      <w:pPr>
        <w:jc w:val="center"/>
        <w:rPr>
          <w:rFonts w:ascii="Times New Roman" w:hAnsi="Times New Roman" w:cs="Times New Roman"/>
        </w:rPr>
      </w:pPr>
    </w:p>
    <w:p w:rsidR="00B85552" w:rsidRDefault="00B85552" w:rsidP="009B70C8">
      <w:pPr>
        <w:jc w:val="center"/>
        <w:rPr>
          <w:rFonts w:ascii="Times New Roman" w:hAnsi="Times New Roman" w:cs="Times New Roman"/>
        </w:rPr>
      </w:pPr>
    </w:p>
    <w:p w:rsidR="00B85552" w:rsidRDefault="00B85552" w:rsidP="009B70C8">
      <w:pPr>
        <w:jc w:val="center"/>
        <w:rPr>
          <w:rFonts w:ascii="Times New Roman" w:hAnsi="Times New Roman" w:cs="Times New Roman"/>
        </w:rPr>
      </w:pPr>
    </w:p>
    <w:p w:rsidR="00B85552" w:rsidRDefault="00B85552" w:rsidP="009B70C8">
      <w:pPr>
        <w:jc w:val="center"/>
        <w:rPr>
          <w:rFonts w:ascii="Times New Roman" w:hAnsi="Times New Roman" w:cs="Times New Roman"/>
        </w:rPr>
      </w:pPr>
    </w:p>
    <w:p w:rsidR="00B85552" w:rsidRDefault="00B85552" w:rsidP="009B70C8">
      <w:pPr>
        <w:jc w:val="center"/>
        <w:rPr>
          <w:rFonts w:ascii="Times New Roman" w:hAnsi="Times New Roman" w:cs="Times New Roman"/>
        </w:rPr>
      </w:pPr>
    </w:p>
    <w:p w:rsidR="009B70C8" w:rsidRDefault="009B70C8" w:rsidP="009B70C8">
      <w:pPr>
        <w:jc w:val="center"/>
        <w:rPr>
          <w:rFonts w:ascii="Times New Roman" w:hAnsi="Times New Roman" w:cs="Times New Roman"/>
        </w:rPr>
      </w:pPr>
    </w:p>
    <w:p w:rsidR="009B70C8" w:rsidRDefault="009B70C8" w:rsidP="00B85552">
      <w:pPr>
        <w:spacing w:after="0" w:line="240" w:lineRule="auto"/>
        <w:ind w:right="5243"/>
        <w:jc w:val="center"/>
        <w:rPr>
          <w:rFonts w:ascii="Times New Roman" w:hAnsi="Times New Roman" w:cs="Times New Roman"/>
        </w:rPr>
      </w:pPr>
    </w:p>
    <w:p w:rsidR="009B70C8" w:rsidRPr="00B85552" w:rsidRDefault="009B70C8" w:rsidP="00B85552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B85552">
        <w:rPr>
          <w:rFonts w:ascii="Times New Roman" w:hAnsi="Times New Roman" w:cs="Times New Roman"/>
          <w:sz w:val="28"/>
          <w:szCs w:val="28"/>
        </w:rPr>
        <w:t>Об утверждении Программы  развития</w:t>
      </w:r>
      <w:r w:rsidR="00B85552" w:rsidRPr="00B85552">
        <w:rPr>
          <w:rFonts w:ascii="Times New Roman" w:hAnsi="Times New Roman" w:cs="Times New Roman"/>
          <w:sz w:val="28"/>
          <w:szCs w:val="28"/>
        </w:rPr>
        <w:t xml:space="preserve"> </w:t>
      </w:r>
      <w:r w:rsidRPr="00B85552">
        <w:rPr>
          <w:rFonts w:ascii="Times New Roman" w:hAnsi="Times New Roman" w:cs="Times New Roman"/>
          <w:sz w:val="28"/>
          <w:szCs w:val="28"/>
        </w:rPr>
        <w:t xml:space="preserve"> </w:t>
      </w:r>
      <w:r w:rsidR="00554380"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="00B85552"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683B" w:rsidRPr="00B85552">
        <w:rPr>
          <w:rFonts w:ascii="Times New Roman" w:hAnsi="Times New Roman" w:cs="Times New Roman"/>
          <w:sz w:val="28"/>
          <w:szCs w:val="28"/>
        </w:rPr>
        <w:t>м</w:t>
      </w:r>
      <w:r w:rsidRPr="00B85552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B85552" w:rsidRPr="00B85552">
        <w:rPr>
          <w:rFonts w:ascii="Times New Roman" w:hAnsi="Times New Roman" w:cs="Times New Roman"/>
          <w:sz w:val="28"/>
          <w:szCs w:val="28"/>
        </w:rPr>
        <w:t xml:space="preserve"> </w:t>
      </w:r>
      <w:r w:rsidRPr="00B85552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B85552">
        <w:rPr>
          <w:rFonts w:ascii="Times New Roman" w:hAnsi="Times New Roman" w:cs="Times New Roman"/>
          <w:sz w:val="28"/>
          <w:szCs w:val="28"/>
        </w:rPr>
        <w:t xml:space="preserve"> </w:t>
      </w:r>
      <w:r w:rsidRPr="00B85552">
        <w:rPr>
          <w:rFonts w:ascii="Times New Roman" w:hAnsi="Times New Roman" w:cs="Times New Roman"/>
          <w:sz w:val="28"/>
          <w:szCs w:val="28"/>
        </w:rPr>
        <w:t>Республики Татарстан на 20</w:t>
      </w:r>
      <w:r w:rsidR="0055313D" w:rsidRPr="00B85552">
        <w:rPr>
          <w:rFonts w:ascii="Times New Roman" w:hAnsi="Times New Roman" w:cs="Times New Roman"/>
          <w:sz w:val="28"/>
          <w:szCs w:val="28"/>
        </w:rPr>
        <w:t>21</w:t>
      </w:r>
      <w:r w:rsidRPr="00B85552">
        <w:rPr>
          <w:rFonts w:ascii="Times New Roman" w:hAnsi="Times New Roman" w:cs="Times New Roman"/>
          <w:sz w:val="28"/>
          <w:szCs w:val="28"/>
        </w:rPr>
        <w:t>-202</w:t>
      </w:r>
      <w:r w:rsidR="0055313D" w:rsidRPr="00B85552">
        <w:rPr>
          <w:rFonts w:ascii="Times New Roman" w:hAnsi="Times New Roman" w:cs="Times New Roman"/>
          <w:sz w:val="28"/>
          <w:szCs w:val="28"/>
        </w:rPr>
        <w:t>5</w:t>
      </w:r>
      <w:r w:rsidR="00B85552" w:rsidRPr="00B85552">
        <w:rPr>
          <w:rFonts w:ascii="Times New Roman" w:hAnsi="Times New Roman" w:cs="Times New Roman"/>
          <w:sz w:val="28"/>
          <w:szCs w:val="28"/>
        </w:rPr>
        <w:t xml:space="preserve"> </w:t>
      </w:r>
      <w:r w:rsidRPr="00B85552">
        <w:rPr>
          <w:rFonts w:ascii="Times New Roman" w:hAnsi="Times New Roman" w:cs="Times New Roman"/>
          <w:sz w:val="28"/>
          <w:szCs w:val="28"/>
        </w:rPr>
        <w:t>годы</w:t>
      </w:r>
    </w:p>
    <w:p w:rsidR="009B70C8" w:rsidRDefault="009B70C8" w:rsidP="009B70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70C8" w:rsidRDefault="009B70C8" w:rsidP="00B855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CD683B">
        <w:rPr>
          <w:rFonts w:ascii="Times New Roman" w:hAnsi="Times New Roman" w:cs="Times New Roman"/>
          <w:sz w:val="28"/>
          <w:szCs w:val="28"/>
        </w:rPr>
        <w:t>Решения сессии</w:t>
      </w:r>
      <w:r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 «Лениногорский муниципальный район» от </w:t>
      </w:r>
      <w:r w:rsidR="0055313D">
        <w:rPr>
          <w:rFonts w:ascii="Times New Roman" w:hAnsi="Times New Roman" w:cs="Times New Roman"/>
          <w:sz w:val="28"/>
          <w:szCs w:val="28"/>
        </w:rPr>
        <w:t>12.11.2019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CF2">
        <w:rPr>
          <w:rFonts w:ascii="Times New Roman" w:hAnsi="Times New Roman" w:cs="Times New Roman"/>
          <w:sz w:val="28"/>
          <w:szCs w:val="28"/>
        </w:rPr>
        <w:t xml:space="preserve"> № 60 </w:t>
      </w:r>
      <w:r>
        <w:rPr>
          <w:rFonts w:ascii="Times New Roman" w:hAnsi="Times New Roman" w:cs="Times New Roman"/>
          <w:sz w:val="28"/>
          <w:szCs w:val="28"/>
        </w:rPr>
        <w:t>«О прог</w:t>
      </w:r>
      <w:r w:rsidR="00CD683B">
        <w:rPr>
          <w:rFonts w:ascii="Times New Roman" w:hAnsi="Times New Roman" w:cs="Times New Roman"/>
          <w:sz w:val="28"/>
          <w:szCs w:val="28"/>
        </w:rPr>
        <w:t>нозе</w:t>
      </w:r>
      <w:r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муниципального образования «Лениногорский муниципальный район» на</w:t>
      </w:r>
      <w:r w:rsidR="002E5B48">
        <w:rPr>
          <w:rFonts w:ascii="Times New Roman" w:hAnsi="Times New Roman" w:cs="Times New Roman"/>
          <w:sz w:val="28"/>
          <w:szCs w:val="28"/>
        </w:rPr>
        <w:t xml:space="preserve"> </w:t>
      </w:r>
      <w:r w:rsidR="0055313D">
        <w:rPr>
          <w:rFonts w:ascii="Times New Roman" w:hAnsi="Times New Roman" w:cs="Times New Roman"/>
          <w:sz w:val="28"/>
          <w:szCs w:val="28"/>
        </w:rPr>
        <w:t>2020 год и плановый период</w:t>
      </w:r>
      <w:r w:rsidR="00B855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5313D">
        <w:rPr>
          <w:rFonts w:ascii="Times New Roman" w:hAnsi="Times New Roman" w:cs="Times New Roman"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313D">
        <w:rPr>
          <w:rFonts w:ascii="Times New Roman" w:hAnsi="Times New Roman" w:cs="Times New Roman"/>
          <w:sz w:val="28"/>
          <w:szCs w:val="28"/>
        </w:rPr>
        <w:t>годов</w:t>
      </w:r>
      <w:r w:rsidR="00CD68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«Лениногорский муниципальный район», </w:t>
      </w:r>
      <w:r w:rsidR="00B85552" w:rsidRPr="00B85552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B70C8" w:rsidRDefault="009B70C8" w:rsidP="00B85552">
      <w:pPr>
        <w:pStyle w:val="a3"/>
        <w:numPr>
          <w:ilvl w:val="0"/>
          <w:numId w:val="1"/>
        </w:numPr>
        <w:tabs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развития </w:t>
      </w:r>
      <w:r w:rsidR="00554380" w:rsidRPr="00554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="00554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 на 20</w:t>
      </w:r>
      <w:r w:rsidR="0055313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5313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гг.</w:t>
      </w:r>
    </w:p>
    <w:p w:rsidR="00803BEA" w:rsidRDefault="00803BEA" w:rsidP="00B85552">
      <w:pPr>
        <w:pStyle w:val="a3"/>
        <w:numPr>
          <w:ilvl w:val="0"/>
          <w:numId w:val="1"/>
        </w:numPr>
        <w:tabs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Лениногорского муниципального района.</w:t>
      </w:r>
    </w:p>
    <w:p w:rsidR="009B70C8" w:rsidRDefault="00D45D75" w:rsidP="00B85552">
      <w:pPr>
        <w:pStyle w:val="a3"/>
        <w:numPr>
          <w:ilvl w:val="0"/>
          <w:numId w:val="1"/>
        </w:numPr>
        <w:tabs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В.В.Друка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5D75" w:rsidRDefault="00D45D75" w:rsidP="00D45D7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85552" w:rsidRDefault="00B85552" w:rsidP="00D45D7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85552" w:rsidRPr="00C24DB6" w:rsidTr="00D66ACE">
        <w:tc>
          <w:tcPr>
            <w:tcW w:w="3298" w:type="dxa"/>
            <w:shd w:val="clear" w:color="auto" w:fill="auto"/>
          </w:tcPr>
          <w:p w:rsidR="00B85552" w:rsidRPr="00C24DB6" w:rsidRDefault="00B855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85552" w:rsidRPr="00C24DB6" w:rsidRDefault="00B855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85552" w:rsidRPr="00C24DB6" w:rsidRDefault="00B8555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45D75" w:rsidRP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D45D75">
        <w:rPr>
          <w:rFonts w:ascii="Times New Roman" w:hAnsi="Times New Roman" w:cs="Times New Roman"/>
        </w:rPr>
        <w:t>Г.Х.Зарипова</w:t>
      </w:r>
      <w:proofErr w:type="spellEnd"/>
    </w:p>
    <w:p w:rsidR="00D45D75" w:rsidRDefault="00D45D75" w:rsidP="00D45D75">
      <w:pPr>
        <w:spacing w:after="0" w:line="240" w:lineRule="auto"/>
        <w:rPr>
          <w:rFonts w:ascii="Times New Roman" w:hAnsi="Times New Roman" w:cs="Times New Roman"/>
        </w:rPr>
      </w:pPr>
      <w:r w:rsidRPr="00D45D75">
        <w:rPr>
          <w:rFonts w:ascii="Times New Roman" w:hAnsi="Times New Roman" w:cs="Times New Roman"/>
        </w:rPr>
        <w:t xml:space="preserve">5-10-39            </w:t>
      </w:r>
    </w:p>
    <w:p w:rsidR="00B85552" w:rsidRDefault="00B85552" w:rsidP="00D45D75">
      <w:pPr>
        <w:spacing w:after="0" w:line="240" w:lineRule="auto"/>
        <w:rPr>
          <w:rFonts w:ascii="Times New Roman" w:hAnsi="Times New Roman" w:cs="Times New Roman"/>
        </w:rPr>
        <w:sectPr w:rsidR="00B85552" w:rsidSect="00B8555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B85552" w:rsidRPr="008B4431" w:rsidRDefault="00B85552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B85552" w:rsidRPr="008B4431" w:rsidRDefault="00B85552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B85552" w:rsidRPr="008B4431" w:rsidRDefault="00B8555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B85552" w:rsidRPr="008B4431" w:rsidRDefault="00B8555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B85552" w:rsidRPr="008B4431" w:rsidRDefault="00B85552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«</w:t>
      </w:r>
      <w:r w:rsidR="00F25D58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» </w:t>
      </w:r>
      <w:r w:rsidR="00F25D58">
        <w:rPr>
          <w:rFonts w:ascii="Times New Roman" w:hAnsi="Times New Roman"/>
          <w:sz w:val="24"/>
          <w:szCs w:val="24"/>
        </w:rPr>
        <w:t xml:space="preserve">ноября </w:t>
      </w:r>
      <w:r>
        <w:rPr>
          <w:rFonts w:ascii="Times New Roman" w:hAnsi="Times New Roman"/>
          <w:sz w:val="24"/>
          <w:szCs w:val="24"/>
        </w:rPr>
        <w:t>2020</w:t>
      </w:r>
      <w:r w:rsidRPr="008B4431">
        <w:rPr>
          <w:rFonts w:ascii="Times New Roman" w:hAnsi="Times New Roman"/>
          <w:sz w:val="24"/>
          <w:szCs w:val="24"/>
        </w:rPr>
        <w:t xml:space="preserve">г. № </w:t>
      </w:r>
      <w:r w:rsidR="00F25D58">
        <w:rPr>
          <w:rFonts w:ascii="Times New Roman" w:hAnsi="Times New Roman"/>
          <w:sz w:val="24"/>
          <w:szCs w:val="24"/>
        </w:rPr>
        <w:t>1344</w:t>
      </w: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52"/>
          <w:szCs w:val="5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Программа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развития дополнительного образования 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художественно-эстетической направленности</w:t>
      </w: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«Лениногорский муниципальный район» 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2021-2025 гг.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г.</w:t>
      </w:r>
      <w:r w:rsidRPr="00B85552">
        <w:rPr>
          <w:rFonts w:ascii="Times New Roman" w:eastAsia="Times New Roman" w:hAnsi="Times New Roman" w:cs="Times New Roman"/>
          <w:sz w:val="28"/>
          <w:szCs w:val="32"/>
          <w:lang w:eastAsia="ru-RU"/>
        </w:rPr>
        <w:t>Лениногорск 2020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Pr="00B85552">
        <w:rPr>
          <w:rFonts w:ascii="Times New Roman" w:eastAsia="Times New Roman" w:hAnsi="Times New Roman" w:cs="Times New Roman"/>
          <w:sz w:val="28"/>
          <w:szCs w:val="32"/>
          <w:lang w:eastAsia="ru-RU"/>
        </w:rPr>
        <w:t>г.</w:t>
      </w:r>
    </w:p>
    <w:p w:rsidR="00B85552" w:rsidRPr="00B85552" w:rsidRDefault="00B85552" w:rsidP="00B855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Паспорт  программы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8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444"/>
        <w:gridCol w:w="7740"/>
      </w:tblGrid>
      <w:tr w:rsidR="00B85552" w:rsidRPr="00B85552" w:rsidTr="00B85552">
        <w:trPr>
          <w:trHeight w:val="810"/>
        </w:trPr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740" w:type="dxa"/>
          </w:tcPr>
          <w:p w:rsid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Долгосрочная целевая программа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развития дополнительного образования художественно-эстетической направленности города Лениногорска на 2021-2025гг. 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Программа)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rPr>
          <w:trHeight w:val="1082"/>
        </w:trPr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заказчики</w:t>
            </w:r>
          </w:p>
        </w:tc>
        <w:tc>
          <w:tcPr>
            <w:tcW w:w="7740" w:type="dxa"/>
          </w:tcPr>
          <w:p w:rsid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«Управление культуры»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муниципального образования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«Лениногорский муниципальный  район» 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ДО «Лениногорская детская музыкальная школа </w:t>
            </w:r>
            <w:proofErr w:type="spell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им.Н.М.Кудашева</w:t>
            </w:r>
            <w:proofErr w:type="spell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бюджетная организация ДО «Лениногорская детская художественная школа </w:t>
            </w:r>
            <w:proofErr w:type="spell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им.М.Х.Хаертдинова</w:t>
            </w:r>
            <w:proofErr w:type="spell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заказчик-координатор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«Управление культуры» Исполнительного комитета муниципального образования  «Лениногорский муниципальный  район» 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«Управление культуры» Исполнительного комитета муниципального образования «Лениногорский муниципальный  район» 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rPr>
          <w:trHeight w:val="1073"/>
        </w:trPr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Основными целями Программы являются: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оптимизация и повышение качества предоставления услуг в области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развития  местного традиционного народного художественного  творчества, участие в сохранении, возрождении и развитии народных художественных  промыслов 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районе;</w:t>
            </w:r>
          </w:p>
          <w:p w:rsidR="00B85552" w:rsidRPr="00B85552" w:rsidRDefault="00B85552" w:rsidP="00B855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духовное развитие, повышение качества жизни населения путем активного приобщения граждан к культурным ценностям и культурным благам;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Задачами, направленными на достижение поставленных целей, являются: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внедрение стандартов оказания услуг в сфере 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художественно-образовательных услуг через освоение предпрофессиональных программ включения разнообразных предметов;</w:t>
            </w:r>
          </w:p>
          <w:p w:rsidR="00B85552" w:rsidRPr="00B85552" w:rsidRDefault="00B85552" w:rsidP="00B85552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улучшение материально-технической базы.</w:t>
            </w:r>
          </w:p>
        </w:tc>
      </w:tr>
      <w:tr w:rsidR="00B85552" w:rsidRPr="00B85552" w:rsidTr="00B85552">
        <w:trPr>
          <w:trHeight w:val="1427"/>
        </w:trPr>
        <w:tc>
          <w:tcPr>
            <w:tcW w:w="2444" w:type="dxa"/>
          </w:tcPr>
          <w:p w:rsidR="00B85552" w:rsidRPr="00B85552" w:rsidRDefault="00B85552" w:rsidP="00B85552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lastRenderedPageBreak/>
              <w:t>Важнейшие целевые индикаторы и показатели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уровня качества и доступности оказываемых населению муниципальных услуг в сфере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спектра услуг, оказываемых муниципальными учреждениями культуры Лениногорского муниципального района;</w:t>
            </w:r>
          </w:p>
          <w:p w:rsidR="00B85552" w:rsidRPr="00B85552" w:rsidRDefault="00B85552" w:rsidP="00B85552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rPr>
          <w:trHeight w:val="738"/>
        </w:trPr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tabs>
                <w:tab w:val="left" w:pos="-24"/>
              </w:tabs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– 2021 год;</w:t>
            </w:r>
          </w:p>
          <w:p w:rsidR="00B85552" w:rsidRPr="00B85552" w:rsidRDefault="00B85552" w:rsidP="00B85552">
            <w:pPr>
              <w:tabs>
                <w:tab w:val="left" w:pos="-24"/>
              </w:tabs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– 2022 год;</w:t>
            </w:r>
          </w:p>
          <w:p w:rsidR="00B85552" w:rsidRPr="00B85552" w:rsidRDefault="00B85552" w:rsidP="00B85552">
            <w:pPr>
              <w:tabs>
                <w:tab w:val="left" w:pos="-24"/>
              </w:tabs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– 2023 год;</w:t>
            </w:r>
          </w:p>
          <w:p w:rsidR="00B85552" w:rsidRPr="00B85552" w:rsidRDefault="00B85552" w:rsidP="00B85552">
            <w:pPr>
              <w:tabs>
                <w:tab w:val="left" w:pos="-24"/>
              </w:tabs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этап – 2024 год;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этап – 2025 год.</w:t>
            </w:r>
          </w:p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85552" w:rsidRPr="00B85552" w:rsidTr="00B85552"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местный бюджет, республиканский бюджет, дополнительные источники.</w:t>
            </w:r>
          </w:p>
        </w:tc>
      </w:tr>
      <w:tr w:rsidR="00B85552" w:rsidRPr="00B85552" w:rsidTr="00B85552">
        <w:tc>
          <w:tcPr>
            <w:tcW w:w="24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</w:tcPr>
          <w:p w:rsidR="00B85552" w:rsidRPr="00B85552" w:rsidRDefault="00B85552" w:rsidP="00B85552">
            <w:pPr>
              <w:tabs>
                <w:tab w:val="left" w:pos="-2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укрепление материально-технической базы учреждений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Лениногорского муниципального района;</w:t>
            </w:r>
          </w:p>
          <w:p w:rsidR="00B85552" w:rsidRPr="00B85552" w:rsidRDefault="00B85552" w:rsidP="00B85552">
            <w:pPr>
              <w:tabs>
                <w:tab w:val="left" w:pos="-2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и качества работы учреждений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Лениногорском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муниципальном  районе;</w:t>
            </w:r>
          </w:p>
          <w:p w:rsidR="00B85552" w:rsidRPr="00B85552" w:rsidRDefault="00B85552" w:rsidP="00B85552">
            <w:pPr>
              <w:tabs>
                <w:tab w:val="left" w:pos="-2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творческих идей и их практической реализации в различных сферах деятельности учреждений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Лениногорского муниципального  района;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участников, представляющих Лениногорский  муниципальный район в конкурсах, фестивалях, других культурных мероприятиях районного и республиканского уровня;</w:t>
            </w:r>
          </w:p>
          <w:p w:rsidR="00B85552" w:rsidRPr="00B85552" w:rsidRDefault="00B85552" w:rsidP="00B855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 числа жителей Лениногорского муниципального района удовлетворенных качеством услуг, предоставляемых учреждениями </w:t>
            </w:r>
            <w:r w:rsidRPr="00B855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дополнительного образования художественно-эстетической направленности</w:t>
            </w:r>
            <w:r w:rsidRPr="00B85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B85552" w:rsidRP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Характеристика проблемы, </w:t>
      </w:r>
    </w:p>
    <w:p w:rsidR="00B85552" w:rsidRPr="00B85552" w:rsidRDefault="00B85552" w:rsidP="00B8555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proofErr w:type="gramEnd"/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которой направлена Программа</w:t>
      </w:r>
    </w:p>
    <w:p w:rsidR="00B85552" w:rsidRPr="00B85552" w:rsidRDefault="00B85552" w:rsidP="00B855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понимание роли </w:t>
      </w:r>
      <w:bookmarkStart w:id="1" w:name="YANDEX_49"/>
      <w:bookmarkEnd w:id="1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значения </w:t>
      </w:r>
      <w:bookmarkStart w:id="2" w:name="YANDEX_50"/>
      <w:bookmarkEnd w:id="2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  в решении задачи повышения качества жизни населения Лениногорского муниципального района  определяет необходимость сохранения </w:t>
      </w:r>
      <w:bookmarkStart w:id="3" w:name="YANDEX_51"/>
      <w:bookmarkEnd w:id="3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</w:t>
      </w:r>
      <w:bookmarkStart w:id="4" w:name="YANDEX_52"/>
      <w:bookmarkEnd w:id="4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развития  единого культурного </w:t>
      </w:r>
      <w:bookmarkStart w:id="5" w:name="YANDEX_53"/>
      <w:bookmarkEnd w:id="5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пространства на всей территории Лениногорского муниципального района путем создания условий для обеспечения доступа жителей района к культурным ценностям, права на свободу творчества </w:t>
      </w:r>
      <w:bookmarkStart w:id="6" w:name="YANDEX_54"/>
      <w:bookmarkEnd w:id="6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  пользование учреждениями </w:t>
      </w:r>
      <w:bookmarkStart w:id="7" w:name="YANDEX_55"/>
      <w:bookmarkEnd w:id="7"/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культуры, сохранение местных народных традиций. </w:t>
      </w:r>
      <w:proofErr w:type="gramEnd"/>
    </w:p>
    <w:p w:rsidR="00B85552" w:rsidRPr="00B85552" w:rsidRDefault="00B85552" w:rsidP="00B85552">
      <w:pPr>
        <w:spacing w:after="0" w:line="312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роль, как элемент эстетического воспитания детей, выполняет детская музыкальная школа, которая готовит детей по нескольким музыкальным направлениям и детская художественная школа.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направлена на решение существующих проблем и достижение приоритетов, имеющихся в сфере </w:t>
      </w: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Pr="00B85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Лениногорского муниципального района на современном этапе. Жёсткие условия организационно-экономического существования культуры в условиях рыночных отношений и реформы местного самоуправления, необходимость эффективного и целевого использования бюджетных средств обуславливают применение программно-целевого подхода в данной области.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ориентирована на последовательное реформирование отрасли </w:t>
      </w: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позволит обеспечить: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 для  развития  </w:t>
      </w: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всестороннего участия граждан в культурной жизни;</w:t>
      </w:r>
    </w:p>
    <w:p w:rsidR="00B85552" w:rsidRPr="00B85552" w:rsidRDefault="00B85552" w:rsidP="00B855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 культурного    наследия,    обеспечение    доступности художественных ценностей;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концентрацию  бюджетных и внебюджетных средств на приоритетных направлениях развития </w:t>
      </w:r>
      <w:r w:rsidRPr="00B855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 позволит расширить культурно-досуговую деятельность населения города и  района, что будет способствовать:</w:t>
      </w:r>
    </w:p>
    <w:p w:rsidR="00B85552" w:rsidRPr="00B85552" w:rsidRDefault="00B85552" w:rsidP="00B8555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и развитию традиций народа Татарстана</w:t>
      </w:r>
      <w:proofErr w:type="gram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улучшению условий доступа  к культурным ценностям и информационным ресурсам;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возрождению  и развитию  традиционных  форм  самодеятельного художественного и научно-технического творчества, народных промыслов, ремесел;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приобщению молодежи к традициям народной культуры, выявлению и поддержке талантов и дарований;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внедрению инновационных  форм  деятельности  применительно  к существующим национальным промыслам и ремеслам;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организации дополнительных рабочих мест.        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новых задач в области культурной политики требует корректировки сложившихся приоритетов и переноса акцентов на дальнейшее развитие накопленного потенциала. При этом культура рассматривается как целостная система духовных ценностей, влияющих на все сферы общественной жизни.</w:t>
      </w:r>
    </w:p>
    <w:p w:rsidR="00B85552" w:rsidRPr="00B85552" w:rsidRDefault="00B85552" w:rsidP="00B85552">
      <w:pPr>
        <w:tabs>
          <w:tab w:val="left" w:pos="-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образование детей можно охарактеризовать как сферу, объективно объединяющую в единый процесс воспитание, обучение и развитие личности ребенка. Основное предназначение системы дополнительного образования детей заключается в создании условий для свободного выбора каждым ребенком образовательной области и профиля дополнительной программы. Реализации этой задачи способствует многообразие видов деятельности, личностно – ориентированный характер образовательного процесса, его направленность на развитие мотивации личности к познанию и творчеству, профессиональное самоопределение детей, их самореализация. Система образования в сфере культуры и искусства, являясь ча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стью общей системы отечественного образования, выявляет особенности развития общества в тот или иной исторический период.</w:t>
      </w:r>
    </w:p>
    <w:p w:rsidR="00B85552" w:rsidRPr="00B85552" w:rsidRDefault="00B85552" w:rsidP="00B8555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в сфере культуры и искусства призвано обеспечить решение следующих </w:t>
      </w: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эстетическое воспитание подрастающего поколения;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музыкально и художественно одаренных детей, обеспечить соответствующие условия для их образования и раскрытия творческого потенциала;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граждан Российской Федерации к ценностям отечественной и зарубежной культуры, лучшим образцам народного творчества, классического и современного искусства;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подготовленную и заинтересованную аудиторию слушателей и зрителей;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значимость культуры и искусства при реализации основных и дополнительных образовательных программ;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реализовать нравственный потенциал искусства как средства формирования и развития эстетических норм поведения и морали личности и общества.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</w:t>
      </w:r>
    </w:p>
    <w:p w:rsidR="00B85552" w:rsidRPr="00B85552" w:rsidRDefault="00B85552" w:rsidP="00B8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обучения и воспитания обучающих, формирование их компетенций в сферах искусств и культуры;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комфортного психологического климата каждому участнику образовательного процесса, активизации их деятельности во внутреннем и внешнем плане;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уровня освоения предпрофессиональных общеобразовательных программ;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Использование информационных технологий преподавателями для подготовки и проведения уроков, внеклассных мероприятий, при создании проектов.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ориентирование одаренных детей на дальнейшее профессиональное обучение.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способности к успешной социализации в обществе и активной адаптации на рынке труда.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мотивации учащихся на достижение успеха в формировании навыков саморазвития через освоение методов самопознания, самооценки, самоуправления, </w:t>
      </w:r>
      <w:proofErr w:type="spell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самопроектирования</w:t>
      </w:r>
      <w:proofErr w:type="spell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учебной, учебно-исследовательской и внеурочной деятельности учащихся с использованием мультимедийных и информационных технологий.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компетентности и методического мастерства преподавателей.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проводимых уроков и их практической направленности.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Интенсификация взаимодействия с общественными организациями и социумом.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спроса на дополнительные образовательные услуги и программы у населения г. Лениногорска.</w:t>
      </w:r>
    </w:p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МБУДО «ЛДМШ  им. Н. М. Кудашева» МО «ЛМР» РТ</w:t>
      </w:r>
    </w:p>
    <w:p w:rsidR="00B85552" w:rsidRPr="00B85552" w:rsidRDefault="00B85552" w:rsidP="00B8555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цель: 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развитие способностей каждого обещающегося, формирование духовно богатой, свободной, творчески мыслящей личности, способной адаптироваться к условиям современной жизни. 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B85552" w:rsidRPr="00B85552" w:rsidRDefault="00B85552" w:rsidP="00B85552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 детей любви к искусству; </w:t>
      </w:r>
    </w:p>
    <w:p w:rsidR="00B85552" w:rsidRPr="00B85552" w:rsidRDefault="00B85552" w:rsidP="00B85552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одаренных детей в области того или иного искусства и их подготовка к возможному освоению образовательных программ среднего и высшего профессионального образования соответствующего профиля; </w:t>
      </w:r>
    </w:p>
    <w:p w:rsidR="00B85552" w:rsidRPr="00B85552" w:rsidRDefault="00B85552" w:rsidP="00B85552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и развитие у обучающихся личностных качеств, позволяющих уважать и принимать духовные и культурные ценности разных народов; </w:t>
      </w:r>
    </w:p>
    <w:p w:rsidR="00B85552" w:rsidRPr="00B85552" w:rsidRDefault="00B85552" w:rsidP="00B85552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Раскрытие творческого потенциала детей и подростков; </w:t>
      </w:r>
    </w:p>
    <w:p w:rsidR="00B85552" w:rsidRPr="00B85552" w:rsidRDefault="00B85552" w:rsidP="00B85552">
      <w:pPr>
        <w:numPr>
          <w:ilvl w:val="0"/>
          <w:numId w:val="5"/>
        </w:numPr>
        <w:tabs>
          <w:tab w:val="left" w:pos="1134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современной образовательной среды для повышения разностороннего творческого развития и самореализации личности, культурного уровня населения страны.</w:t>
      </w:r>
    </w:p>
    <w:p w:rsidR="00B85552" w:rsidRPr="00B85552" w:rsidRDefault="00B85552" w:rsidP="00B85552">
      <w:pPr>
        <w:tabs>
          <w:tab w:val="left" w:pos="1134"/>
        </w:tabs>
        <w:spacing w:before="100" w:beforeAutospacing="1" w:after="100" w:afterAutospacing="1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МБОДО «ЛДХШ  им. </w:t>
      </w:r>
      <w:proofErr w:type="spellStart"/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М.Х.Хаертдинова</w:t>
      </w:r>
      <w:proofErr w:type="spellEnd"/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МО «ЛМР» РТ</w:t>
      </w:r>
    </w:p>
    <w:p w:rsidR="00B85552" w:rsidRPr="00B85552" w:rsidRDefault="00B85552" w:rsidP="00B855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Основная цель: 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эффективного развития </w:t>
      </w:r>
      <w:proofErr w:type="spell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культурнообразовательной</w:t>
      </w:r>
      <w:proofErr w:type="spell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МБО ДО «ЛДХШ  им. </w:t>
      </w:r>
      <w:proofErr w:type="spell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М.Х.Хаертдинова</w:t>
      </w:r>
      <w:proofErr w:type="spell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обеспечивающей доступность качественного дополнительного образования детей в сфере культуры и искусства, реализации их художественно-творческого потенциала на основе модернизации содержания образования и организации педагогической поддержки.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художественно-образовательных услуг через освоение предпрофессиональных программ включения разнообразных предметов;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общей и </w:t>
      </w:r>
      <w:proofErr w:type="gram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proofErr w:type="gram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обучающихся;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регионального компонента на уроках прикладной композиции;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творческих коллективов и учащихся МБО ДО «ЛДХШ  им. </w:t>
      </w:r>
      <w:proofErr w:type="spellStart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М.Х.Хаертдинова</w:t>
      </w:r>
      <w:proofErr w:type="spellEnd"/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городских, всероссийских и международных конкурсах и фестивалях художественного творчества;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условия для повышения профессиональной компетенции преподавателей через организацию, проведение и участие в конкурсах, выставках, фестивалях художественного творчества, проведение мастер-классов и семинаров;</w:t>
      </w:r>
    </w:p>
    <w:p w:rsidR="00B85552" w:rsidRPr="00B85552" w:rsidRDefault="00B85552" w:rsidP="00B85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материально-технической базы.</w:t>
      </w:r>
    </w:p>
    <w:p w:rsidR="00B85552" w:rsidRPr="00B85552" w:rsidRDefault="00B85552" w:rsidP="00B8555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5552" w:rsidRP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85552">
        <w:rPr>
          <w:rFonts w:ascii="Times New Roman" w:eastAsia="Calibri" w:hAnsi="Times New Roman" w:cs="Times New Roman"/>
          <w:b/>
          <w:sz w:val="28"/>
          <w:szCs w:val="28"/>
        </w:rPr>
        <w:t xml:space="preserve">МБУДО «ЛДМШ им. </w:t>
      </w:r>
      <w:proofErr w:type="spellStart"/>
      <w:r w:rsidRPr="00B85552">
        <w:rPr>
          <w:rFonts w:ascii="Times New Roman" w:eastAsia="Calibri" w:hAnsi="Times New Roman" w:cs="Times New Roman"/>
          <w:b/>
          <w:sz w:val="28"/>
          <w:szCs w:val="28"/>
        </w:rPr>
        <w:t>Н.М.Кудашева</w:t>
      </w:r>
      <w:proofErr w:type="spellEnd"/>
      <w:r w:rsidRPr="00B8555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85552" w:rsidRP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28"/>
          <w:szCs w:val="28"/>
        </w:rPr>
        <w:t>Основные задачи программы развития:</w:t>
      </w:r>
    </w:p>
    <w:p w:rsidR="00B85552" w:rsidRP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32"/>
          <w:szCs w:val="32"/>
        </w:rPr>
        <w:t xml:space="preserve">1. </w:t>
      </w:r>
      <w:r w:rsidRPr="00B85552">
        <w:rPr>
          <w:rFonts w:ascii="Times New Roman" w:eastAsia="Calibri" w:hAnsi="Times New Roman" w:cs="Times New Roman"/>
          <w:sz w:val="28"/>
          <w:szCs w:val="28"/>
        </w:rPr>
        <w:t xml:space="preserve">Сохранение контингента </w:t>
      </w:r>
      <w:proofErr w:type="gramStart"/>
      <w:r w:rsidRPr="00B8555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8555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1"/>
        <w:tblW w:w="9781" w:type="dxa"/>
        <w:tblInd w:w="-34" w:type="dxa"/>
        <w:tblLook w:val="04A0" w:firstRow="1" w:lastRow="0" w:firstColumn="1" w:lastColumn="0" w:noHBand="0" w:noVBand="1"/>
      </w:tblPr>
      <w:tblGrid>
        <w:gridCol w:w="1985"/>
        <w:gridCol w:w="1559"/>
        <w:gridCol w:w="1560"/>
        <w:gridCol w:w="1559"/>
        <w:gridCol w:w="1559"/>
        <w:gridCol w:w="1559"/>
      </w:tblGrid>
      <w:tr w:rsidR="00B85552" w:rsidRPr="00B85552" w:rsidTr="00B85552"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год обучения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2020-2021</w:t>
            </w:r>
          </w:p>
        </w:tc>
        <w:tc>
          <w:tcPr>
            <w:tcW w:w="1560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2021-2022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2022-2023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2023-2024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2024-2025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85552" w:rsidRPr="00B85552" w:rsidTr="00B85552"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планируемое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340</w:t>
            </w:r>
          </w:p>
        </w:tc>
        <w:tc>
          <w:tcPr>
            <w:tcW w:w="1560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340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340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340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340</w:t>
            </w:r>
          </w:p>
        </w:tc>
      </w:tr>
      <w:tr w:rsidR="00B85552" w:rsidRPr="00B85552" w:rsidTr="00B85552"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фактическая наполняемость групп от </w:t>
            </w:r>
            <w:proofErr w:type="gramStart"/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нормативной</w:t>
            </w:r>
            <w:proofErr w:type="gramEnd"/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B85552" w:rsidRPr="00B85552" w:rsidTr="00B85552"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сохранность контингента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B85552" w:rsidRPr="00B85552" w:rsidRDefault="00B85552" w:rsidP="00B85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552" w:rsidRPr="00B85552" w:rsidRDefault="00B85552" w:rsidP="00B85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образовательные программы и процент их выполнения:</w:t>
      </w:r>
    </w:p>
    <w:p w:rsidR="00B85552" w:rsidRPr="00B85552" w:rsidRDefault="00B85552" w:rsidP="00B8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1843"/>
        <w:gridCol w:w="1843"/>
        <w:gridCol w:w="1842"/>
      </w:tblGrid>
      <w:tr w:rsidR="00B85552" w:rsidRPr="00B85552" w:rsidTr="00B85552"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год обучения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2020-2021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2021-2022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2022-2023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2023-2024</w:t>
            </w:r>
          </w:p>
        </w:tc>
        <w:tc>
          <w:tcPr>
            <w:tcW w:w="1842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lang w:eastAsia="ru-RU"/>
              </w:rPr>
              <w:t>2024-2025</w:t>
            </w:r>
          </w:p>
        </w:tc>
      </w:tr>
      <w:tr w:rsidR="00B85552" w:rsidRPr="00B85552" w:rsidTr="00B85552"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реализуемые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образовательные программы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 xml:space="preserve">Дополнительная предпрофессиональная общеобразовательная программа в области музыкального </w:t>
            </w: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в области музыкального искусства (фортепиано, народные инструменты, струнно-смычковые инструменты, сольное пение) - срок освоения 4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Подготовка детей к обучению в ДМШ  - срок освоения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1 (2)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музыкального </w:t>
            </w: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в области музыкального искусства (фортепиано, народные инструменты, струнно-смычковые инструменты, сольное пение) - срок освоения 4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Подготовка детей к обучению в ДМШ  - срок освоения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1 (2)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музыкального </w:t>
            </w: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в области музыкального искусства (фортепиано, народные инструменты, струнно-смычковые инструменты, сольное пение) - срок освоения 4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Подготовка детей к обучению в ДМШ  - срок освоения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1 (2) года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музыкального </w:t>
            </w: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в области музыкального искусства (фортепиано, народные инструменты, струнно-смычковые инструменты, сольное пение) - срок освоения 4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Подготовка детей к обучению в ДМШ  - срок освоения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1 (2) года</w:t>
            </w:r>
          </w:p>
        </w:tc>
        <w:tc>
          <w:tcPr>
            <w:tcW w:w="1842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музыкального </w:t>
            </w:r>
            <w:r w:rsidRPr="00B85552">
              <w:rPr>
                <w:rFonts w:ascii="Times New Roman" w:eastAsia="Times New Roman" w:hAnsi="Times New Roman"/>
                <w:lang w:eastAsia="ru-RU"/>
              </w:rPr>
              <w:lastRenderedPageBreak/>
              <w:t>искусства, реализующая ФГТ (фортепиано, струнно-смычковые инструменты, духовые инструменты, народные инструменты) - срок освоения 5(6) лет и 8 (9) лет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2. 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в области музыкального искусства (фортепиано, народные инструменты, струнно-смычковые инструменты, сольное пение) - срок освоения 4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Подготовка детей к обучению в ДМШ  - срок освоения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t>1 (2) года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</w:tr>
      <w:tr w:rsidR="00B85552" w:rsidRPr="00B85552" w:rsidTr="00B85552">
        <w:tc>
          <w:tcPr>
            <w:tcW w:w="1418" w:type="dxa"/>
          </w:tcPr>
          <w:p w:rsidR="00B85552" w:rsidRPr="00B85552" w:rsidRDefault="00B85552" w:rsidP="00B85552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процент выполнения учебных программ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  <w:tc>
          <w:tcPr>
            <w:tcW w:w="1842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100 %</w:t>
            </w:r>
          </w:p>
        </w:tc>
      </w:tr>
    </w:tbl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</w:p>
    <w:p w:rsidR="00B85552" w:rsidRP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28"/>
          <w:szCs w:val="28"/>
        </w:rPr>
        <w:lastRenderedPageBreak/>
        <w:t>3. Качество услуг по организации предоставления услуг дополнительного образования в области культуры: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5528"/>
        <w:gridCol w:w="3544"/>
      </w:tblGrid>
      <w:tr w:rsidR="00B85552" w:rsidRPr="00B85552" w:rsidTr="00B85552">
        <w:trPr>
          <w:trHeight w:val="455"/>
        </w:trPr>
        <w:tc>
          <w:tcPr>
            <w:tcW w:w="1135" w:type="dxa"/>
          </w:tcPr>
          <w:p w:rsid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</w:p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Индикаторы качества бюджетной услуги</w:t>
            </w:r>
          </w:p>
        </w:tc>
        <w:tc>
          <w:tcPr>
            <w:tcW w:w="3544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Значение индикатора, ед. изм.</w:t>
            </w:r>
          </w:p>
        </w:tc>
      </w:tr>
      <w:tr w:rsidR="00B85552" w:rsidRPr="00B85552" w:rsidTr="00B85552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 учащихся</w:t>
            </w:r>
          </w:p>
        </w:tc>
        <w:tc>
          <w:tcPr>
            <w:tcW w:w="3544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Не менее 340 человек</w:t>
            </w:r>
          </w:p>
        </w:tc>
      </w:tr>
      <w:tr w:rsidR="00B85552" w:rsidRPr="00B85552" w:rsidTr="00B85552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Поступление  выпускников  в  профильные  </w:t>
            </w:r>
            <w:proofErr w:type="spellStart"/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СУЗы</w:t>
            </w:r>
            <w:proofErr w:type="spellEnd"/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или  ВУЗы</w:t>
            </w:r>
          </w:p>
        </w:tc>
        <w:tc>
          <w:tcPr>
            <w:tcW w:w="3544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Не менее 5 в год</w:t>
            </w:r>
          </w:p>
        </w:tc>
      </w:tr>
      <w:tr w:rsidR="00B85552" w:rsidRPr="00B85552" w:rsidTr="00B85552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Доля   педагогических   кадров  с  высшим  профессиональным образованием от общего числа педагогов</w:t>
            </w:r>
          </w:p>
        </w:tc>
        <w:tc>
          <w:tcPr>
            <w:tcW w:w="3544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не менее 93 %</w:t>
            </w:r>
          </w:p>
        </w:tc>
      </w:tr>
      <w:tr w:rsidR="00B85552" w:rsidRPr="00B85552" w:rsidTr="00B85552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Доля педагогов, прошедших курсы повышения  квалификации не менее 1 раза в 5 лет от общего числа педагогов             </w:t>
            </w:r>
          </w:p>
        </w:tc>
        <w:tc>
          <w:tcPr>
            <w:tcW w:w="3544" w:type="dxa"/>
          </w:tcPr>
          <w:p w:rsidR="00B85552" w:rsidRPr="00B85552" w:rsidRDefault="00B85552" w:rsidP="00B8555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8"/>
              </w:rPr>
              <w:t>100%</w:t>
            </w:r>
          </w:p>
        </w:tc>
      </w:tr>
    </w:tbl>
    <w:p w:rsidR="00B85552" w:rsidRPr="00B85552" w:rsidRDefault="00B85552" w:rsidP="00B85552">
      <w:pPr>
        <w:rPr>
          <w:rFonts w:ascii="Times New Roman" w:eastAsia="Calibri" w:hAnsi="Times New Roman" w:cs="Times New Roman"/>
          <w:sz w:val="32"/>
          <w:szCs w:val="32"/>
        </w:rPr>
      </w:pPr>
    </w:p>
    <w:p w:rsidR="00B85552" w:rsidRP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28"/>
          <w:szCs w:val="28"/>
        </w:rPr>
        <w:t xml:space="preserve">МБО ДО «ЛДХШ им. М.Х. </w:t>
      </w:r>
      <w:proofErr w:type="spellStart"/>
      <w:r w:rsidRPr="00B85552">
        <w:rPr>
          <w:rFonts w:ascii="Times New Roman" w:eastAsia="Calibri" w:hAnsi="Times New Roman" w:cs="Times New Roman"/>
          <w:sz w:val="28"/>
          <w:szCs w:val="28"/>
        </w:rPr>
        <w:t>Хаертдинова</w:t>
      </w:r>
      <w:proofErr w:type="spellEnd"/>
      <w:r w:rsidRPr="00B85552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85552" w:rsidRP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85552">
        <w:rPr>
          <w:rFonts w:ascii="Times New Roman" w:eastAsia="Calibri" w:hAnsi="Times New Roman" w:cs="Times New Roman"/>
          <w:sz w:val="28"/>
          <w:szCs w:val="28"/>
        </w:rPr>
        <w:t>Основные задачи программы развития</w:t>
      </w:r>
      <w:r w:rsidRPr="00B85552">
        <w:rPr>
          <w:rFonts w:ascii="Times New Roman" w:eastAsia="Calibri" w:hAnsi="Times New Roman" w:cs="Times New Roman"/>
          <w:sz w:val="32"/>
          <w:szCs w:val="32"/>
        </w:rPr>
        <w:t>:</w:t>
      </w:r>
    </w:p>
    <w:p w:rsidR="00B85552" w:rsidRPr="00B85552" w:rsidRDefault="00B85552" w:rsidP="00B85552">
      <w:pPr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32"/>
          <w:szCs w:val="32"/>
        </w:rPr>
        <w:t xml:space="preserve">1. </w:t>
      </w:r>
      <w:r w:rsidRPr="00B85552">
        <w:rPr>
          <w:rFonts w:ascii="Times New Roman" w:eastAsia="Calibri" w:hAnsi="Times New Roman" w:cs="Times New Roman"/>
          <w:sz w:val="28"/>
          <w:szCs w:val="28"/>
        </w:rPr>
        <w:t xml:space="preserve">Сохранение контингента  </w:t>
      </w:r>
      <w:proofErr w:type="gramStart"/>
      <w:r w:rsidRPr="00B8555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B85552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2"/>
        <w:tblW w:w="9782" w:type="dxa"/>
        <w:tblLook w:val="04A0" w:firstRow="1" w:lastRow="0" w:firstColumn="1" w:lastColumn="0" w:noHBand="0" w:noVBand="1"/>
      </w:tblPr>
      <w:tblGrid>
        <w:gridCol w:w="2411"/>
        <w:gridCol w:w="1701"/>
        <w:gridCol w:w="1559"/>
        <w:gridCol w:w="1418"/>
        <w:gridCol w:w="1275"/>
        <w:gridCol w:w="1418"/>
      </w:tblGrid>
      <w:tr w:rsidR="00B85552" w:rsidRPr="00B85552" w:rsidTr="00270A7B">
        <w:tc>
          <w:tcPr>
            <w:tcW w:w="241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27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</w:tr>
      <w:tr w:rsidR="00B85552" w:rsidRPr="00B85552" w:rsidTr="00270A7B">
        <w:tc>
          <w:tcPr>
            <w:tcW w:w="241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планируемое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589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589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589</w:t>
            </w:r>
          </w:p>
        </w:tc>
        <w:tc>
          <w:tcPr>
            <w:tcW w:w="127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589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589</w:t>
            </w:r>
          </w:p>
        </w:tc>
      </w:tr>
      <w:tr w:rsidR="00B85552" w:rsidRPr="00B85552" w:rsidTr="00270A7B">
        <w:tc>
          <w:tcPr>
            <w:tcW w:w="241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фактическая наполняемость групп от </w:t>
            </w:r>
            <w:proofErr w:type="gramStart"/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нормативной</w:t>
            </w:r>
            <w:proofErr w:type="gramEnd"/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7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B85552" w:rsidRPr="00B85552" w:rsidTr="00270A7B">
        <w:tc>
          <w:tcPr>
            <w:tcW w:w="241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сохранность контингента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559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27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B85552" w:rsidRPr="00B85552" w:rsidRDefault="00B85552" w:rsidP="00B85552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Pr="00B85552" w:rsidRDefault="00B85552" w:rsidP="00B8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5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Планируемые образовательные программы и процент их выполнения:</w:t>
      </w:r>
    </w:p>
    <w:p w:rsidR="00B85552" w:rsidRPr="00B85552" w:rsidRDefault="00B85552" w:rsidP="00B8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701"/>
        <w:gridCol w:w="1843"/>
        <w:gridCol w:w="1984"/>
        <w:gridCol w:w="1984"/>
      </w:tblGrid>
      <w:tr w:rsidR="00B85552" w:rsidRPr="00B85552" w:rsidTr="00B85552">
        <w:trPr>
          <w:tblHeader/>
        </w:trPr>
        <w:tc>
          <w:tcPr>
            <w:tcW w:w="1418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2020-2021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2024-2025</w:t>
            </w:r>
          </w:p>
        </w:tc>
      </w:tr>
      <w:tr w:rsidR="00B85552" w:rsidRPr="00B85552" w:rsidTr="00B85552">
        <w:tc>
          <w:tcPr>
            <w:tcW w:w="1418" w:type="dxa"/>
          </w:tcPr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реализуемые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программы</w:t>
            </w:r>
          </w:p>
        </w:tc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Дополнительная предпрофессиональная общеобразовательная программа в области декоративно-прикладного </w:t>
            </w: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изобразительного искусства (нормативный срок освоения 4 года);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Дополнительная предпрофессиональная общеобразовательная программа в области декоративно-</w:t>
            </w: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прикладного искусства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программа</w:t>
            </w:r>
          </w:p>
          <w:p w:rsid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изобразительного искусства (нормативный срок освоения 4 года);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декоративно-прикладного </w:t>
            </w: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изобразительного искусства (нормативный срок освоения 4 года);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декоративно-прикладного </w:t>
            </w: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изобразительного искусства (нормативный срок освоения 4 года);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Дополнительная предпрофессиональная общеобразовательная программа в области декоративно-прикладного </w:t>
            </w: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«Декоративно-прикладное творчество»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предпрофессиональная общеобразовательная программа в области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изобразительного искусства «Живопись»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(нормативный срок освоения 5 лет);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Дополнительная общеразвивающая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программа</w:t>
            </w:r>
          </w:p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области изобразительного искусства (нормативный срок освоения 4 года);</w:t>
            </w:r>
          </w:p>
        </w:tc>
      </w:tr>
      <w:tr w:rsidR="00B85552" w:rsidRPr="00B85552" w:rsidTr="00B85552">
        <w:tc>
          <w:tcPr>
            <w:tcW w:w="1418" w:type="dxa"/>
          </w:tcPr>
          <w:p w:rsidR="00B85552" w:rsidRPr="00B85552" w:rsidRDefault="00B85552" w:rsidP="00B85552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процент выполнения учебных программ</w:t>
            </w:r>
          </w:p>
        </w:tc>
        <w:tc>
          <w:tcPr>
            <w:tcW w:w="1985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701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843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1984" w:type="dxa"/>
          </w:tcPr>
          <w:p w:rsidR="00B85552" w:rsidRPr="00B85552" w:rsidRDefault="00B85552" w:rsidP="00B8555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B85552" w:rsidRPr="00B85552" w:rsidRDefault="00B85552" w:rsidP="00B85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552" w:rsidRPr="00B85552" w:rsidRDefault="00B85552" w:rsidP="00B85552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552">
        <w:rPr>
          <w:rFonts w:ascii="Times New Roman" w:eastAsia="Calibri" w:hAnsi="Times New Roman" w:cs="Times New Roman"/>
          <w:sz w:val="32"/>
          <w:szCs w:val="32"/>
        </w:rPr>
        <w:t xml:space="preserve">3. </w:t>
      </w:r>
      <w:r w:rsidRPr="00B85552">
        <w:rPr>
          <w:rFonts w:ascii="Times New Roman" w:eastAsia="Calibri" w:hAnsi="Times New Roman" w:cs="Times New Roman"/>
          <w:sz w:val="28"/>
          <w:szCs w:val="28"/>
        </w:rPr>
        <w:t>Качество услуг по организации предоставления услуг дополнительного образования в области культуры:</w:t>
      </w: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4590"/>
        <w:gridCol w:w="4073"/>
      </w:tblGrid>
      <w:tr w:rsidR="00B85552" w:rsidRPr="00B85552" w:rsidTr="00270A7B">
        <w:trPr>
          <w:trHeight w:val="455"/>
        </w:trPr>
        <w:tc>
          <w:tcPr>
            <w:tcW w:w="1135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№ </w:t>
            </w:r>
            <w:proofErr w:type="gramStart"/>
            <w:r w:rsidRPr="00B8555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п</w:t>
            </w:r>
            <w:proofErr w:type="gramEnd"/>
            <w:r w:rsidRPr="00B8555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4590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Индикаторы качества бюджетной услуги</w:t>
            </w:r>
          </w:p>
        </w:tc>
        <w:tc>
          <w:tcPr>
            <w:tcW w:w="4073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Значение индикатора, ед. изм.</w:t>
            </w:r>
          </w:p>
        </w:tc>
      </w:tr>
      <w:tr w:rsidR="00B85552" w:rsidRPr="00B85552" w:rsidTr="00270A7B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590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Количество  учащихся</w:t>
            </w:r>
          </w:p>
        </w:tc>
        <w:tc>
          <w:tcPr>
            <w:tcW w:w="4073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Не менее 589 человек</w:t>
            </w:r>
          </w:p>
        </w:tc>
      </w:tr>
      <w:tr w:rsidR="00B85552" w:rsidRPr="00B85552" w:rsidTr="00270A7B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590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Поступление  выпускников  в  профильные  </w:t>
            </w:r>
            <w:proofErr w:type="spellStart"/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СУЗы</w:t>
            </w:r>
            <w:proofErr w:type="spellEnd"/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 или  ВУЗы</w:t>
            </w:r>
          </w:p>
        </w:tc>
        <w:tc>
          <w:tcPr>
            <w:tcW w:w="4073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Не менее 5 в год</w:t>
            </w:r>
          </w:p>
        </w:tc>
      </w:tr>
      <w:tr w:rsidR="00B85552" w:rsidRPr="00B85552" w:rsidTr="00270A7B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590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Доля   педагогических   кадров  с  высшим  профессиональным образованием от общего числа педагогов</w:t>
            </w:r>
          </w:p>
        </w:tc>
        <w:tc>
          <w:tcPr>
            <w:tcW w:w="4073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не менее 83,3%</w:t>
            </w:r>
          </w:p>
        </w:tc>
      </w:tr>
      <w:tr w:rsidR="00B85552" w:rsidRPr="00B85552" w:rsidTr="00270A7B">
        <w:trPr>
          <w:trHeight w:val="419"/>
        </w:trPr>
        <w:tc>
          <w:tcPr>
            <w:tcW w:w="1135" w:type="dxa"/>
          </w:tcPr>
          <w:p w:rsidR="00B85552" w:rsidRPr="00B85552" w:rsidRDefault="00B85552" w:rsidP="00B855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590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Доля педагогов, прошедших курсы повышения  квалификации не менее 1 раза в 5 лет от общего числа педагогов</w:t>
            </w:r>
          </w:p>
        </w:tc>
        <w:tc>
          <w:tcPr>
            <w:tcW w:w="4073" w:type="dxa"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85552">
              <w:rPr>
                <w:rFonts w:ascii="Times New Roman" w:eastAsia="Calibri" w:hAnsi="Times New Roman" w:cs="Times New Roman"/>
                <w:sz w:val="28"/>
                <w:szCs w:val="24"/>
              </w:rPr>
              <w:t>100%</w:t>
            </w:r>
          </w:p>
        </w:tc>
      </w:tr>
    </w:tbl>
    <w:p w:rsidR="00B85552" w:rsidRPr="00B85552" w:rsidRDefault="00B85552" w:rsidP="00B85552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</w:t>
      </w:r>
    </w:p>
    <w:p w:rsidR="00B85552" w:rsidRPr="00B85552" w:rsidRDefault="00B85552" w:rsidP="00B85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  <w:sectPr w:rsidR="00B85552" w:rsidSect="00B85552">
          <w:head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B85552" w:rsidRDefault="00B85552" w:rsidP="00B85552">
      <w:pPr>
        <w:spacing w:after="0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B85552" w:rsidRPr="00B85552" w:rsidRDefault="00B85552" w:rsidP="00B85552">
      <w:pPr>
        <w:spacing w:after="0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B85552" w:rsidRDefault="00B85552" w:rsidP="00B85552">
      <w:pPr>
        <w:spacing w:after="0"/>
        <w:ind w:left="1020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Программе </w:t>
      </w:r>
      <w:r w:rsidRPr="00B85552">
        <w:rPr>
          <w:rFonts w:ascii="Times New Roman" w:hAnsi="Times New Roman" w:cs="Times New Roman"/>
          <w:sz w:val="20"/>
          <w:szCs w:val="20"/>
        </w:rPr>
        <w:t>развития дополнительного образования художественно-эстетической направленности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5552">
        <w:rPr>
          <w:rFonts w:ascii="Times New Roman" w:hAnsi="Times New Roman" w:cs="Times New Roman"/>
          <w:sz w:val="20"/>
          <w:szCs w:val="20"/>
        </w:rPr>
        <w:t>муниципального образования «Лениногорский муниципальный район» Республики Татарстан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85552">
        <w:rPr>
          <w:rFonts w:ascii="Times New Roman" w:hAnsi="Times New Roman" w:cs="Times New Roman"/>
          <w:sz w:val="20"/>
          <w:szCs w:val="20"/>
        </w:rPr>
        <w:t>на 2021-2025 гг.</w:t>
      </w:r>
    </w:p>
    <w:p w:rsidR="00B85552" w:rsidRDefault="00B85552" w:rsidP="00B85552">
      <w:pPr>
        <w:spacing w:after="0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B85552" w:rsidRDefault="00B85552" w:rsidP="00B85552">
      <w:pPr>
        <w:spacing w:after="0"/>
        <w:ind w:left="10206"/>
        <w:jc w:val="both"/>
        <w:rPr>
          <w:rFonts w:ascii="Times New Roman" w:hAnsi="Times New Roman" w:cs="Times New Roman"/>
          <w:sz w:val="20"/>
          <w:szCs w:val="20"/>
        </w:rPr>
      </w:pPr>
    </w:p>
    <w:p w:rsidR="00B85552" w:rsidRDefault="00B85552" w:rsidP="00B85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5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85552" w:rsidRPr="00B85552" w:rsidRDefault="00B85552" w:rsidP="00B85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552">
        <w:rPr>
          <w:rFonts w:ascii="Times New Roman" w:hAnsi="Times New Roman" w:cs="Times New Roman"/>
          <w:b/>
          <w:sz w:val="28"/>
          <w:szCs w:val="28"/>
        </w:rPr>
        <w:t>о выделенных денежных средствах на реализацию Программы «Дополнительное образование»</w:t>
      </w:r>
    </w:p>
    <w:p w:rsidR="00B85552" w:rsidRDefault="00B85552" w:rsidP="00B855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3154"/>
        <w:gridCol w:w="895"/>
        <w:gridCol w:w="1642"/>
        <w:gridCol w:w="1384"/>
        <w:gridCol w:w="1371"/>
        <w:gridCol w:w="1482"/>
        <w:gridCol w:w="1542"/>
        <w:gridCol w:w="3223"/>
      </w:tblGrid>
      <w:tr w:rsidR="00B85552" w:rsidRPr="00B85552" w:rsidTr="00B85552">
        <w:trPr>
          <w:trHeight w:val="570"/>
          <w:tblHeader/>
        </w:trPr>
        <w:tc>
          <w:tcPr>
            <w:tcW w:w="31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ДХШ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ДМШ</w:t>
            </w:r>
          </w:p>
        </w:tc>
        <w:tc>
          <w:tcPr>
            <w:tcW w:w="7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Объем финансирования по </w:t>
            </w:r>
            <w:proofErr w:type="spellStart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годам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ыс.руб</w:t>
            </w:r>
            <w:proofErr w:type="spellEnd"/>
          </w:p>
        </w:tc>
      </w:tr>
      <w:tr w:rsidR="00B85552" w:rsidRPr="00B85552" w:rsidTr="00B85552">
        <w:trPr>
          <w:trHeight w:val="900"/>
          <w:tblHeader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Бюджет РТ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r w:rsidRPr="00B855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</w:t>
            </w:r>
            <w:proofErr w:type="spellStart"/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</w:t>
            </w:r>
            <w:proofErr w:type="gramStart"/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бразования</w:t>
            </w:r>
            <w:proofErr w:type="spell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15"/>
        </w:trPr>
        <w:tc>
          <w:tcPr>
            <w:tcW w:w="31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855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00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  <w:tr w:rsidR="00B85552" w:rsidRPr="00B85552" w:rsidTr="00B85552">
        <w:trPr>
          <w:trHeight w:val="315"/>
        </w:trPr>
        <w:tc>
          <w:tcPr>
            <w:tcW w:w="31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552" w:rsidRPr="00B85552" w:rsidRDefault="00B85552" w:rsidP="00B8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5552" w:rsidRPr="00B85552" w:rsidRDefault="00B85552" w:rsidP="00B8555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13563,42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21466,48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36988,03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35029,90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85552" w:rsidRPr="00B85552" w:rsidRDefault="00B85552" w:rsidP="00B85552">
            <w:pPr>
              <w:jc w:val="center"/>
              <w:rPr>
                <w:sz w:val="28"/>
                <w:szCs w:val="28"/>
              </w:rPr>
            </w:pPr>
            <w:r w:rsidRPr="00B855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1958,13</w:t>
            </w:r>
          </w:p>
        </w:tc>
      </w:tr>
    </w:tbl>
    <w:p w:rsidR="00B85552" w:rsidRDefault="00B85552" w:rsidP="00B8555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5552" w:rsidRPr="00B85552" w:rsidRDefault="00B85552" w:rsidP="00B85552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</w:t>
      </w: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Pr="00B85552" w:rsidRDefault="00B85552" w:rsidP="00B85552">
      <w:pPr>
        <w:ind w:left="851" w:hanging="851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B85552" w:rsidRPr="00D45D75" w:rsidRDefault="00B85552" w:rsidP="00D45D75">
      <w:pPr>
        <w:spacing w:after="0" w:line="240" w:lineRule="auto"/>
        <w:rPr>
          <w:rFonts w:ascii="Times New Roman" w:hAnsi="Times New Roman" w:cs="Times New Roman"/>
        </w:rPr>
      </w:pPr>
    </w:p>
    <w:sectPr w:rsidR="00B85552" w:rsidRPr="00D45D75" w:rsidSect="00B85552">
      <w:headerReference w:type="default" r:id="rId11"/>
      <w:headerReference w:type="first" r:id="rId12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003" w:rsidRDefault="006A5003" w:rsidP="00B85552">
      <w:pPr>
        <w:spacing w:after="0" w:line="240" w:lineRule="auto"/>
      </w:pPr>
      <w:r>
        <w:separator/>
      </w:r>
    </w:p>
  </w:endnote>
  <w:endnote w:type="continuationSeparator" w:id="0">
    <w:p w:rsidR="006A5003" w:rsidRDefault="006A5003" w:rsidP="00B8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003" w:rsidRDefault="006A5003" w:rsidP="00B85552">
      <w:pPr>
        <w:spacing w:after="0" w:line="240" w:lineRule="auto"/>
      </w:pPr>
      <w:r>
        <w:separator/>
      </w:r>
    </w:p>
  </w:footnote>
  <w:footnote w:type="continuationSeparator" w:id="0">
    <w:p w:rsidR="006A5003" w:rsidRDefault="006A5003" w:rsidP="00B8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837833"/>
      <w:docPartObj>
        <w:docPartGallery w:val="Page Numbers (Top of Page)"/>
        <w:docPartUnique/>
      </w:docPartObj>
    </w:sdtPr>
    <w:sdtEndPr/>
    <w:sdtContent>
      <w:p w:rsidR="00B85552" w:rsidRDefault="00B855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80B">
          <w:rPr>
            <w:noProof/>
          </w:rPr>
          <w:t>10</w:t>
        </w:r>
        <w:r>
          <w:fldChar w:fldCharType="end"/>
        </w:r>
      </w:p>
    </w:sdtContent>
  </w:sdt>
  <w:p w:rsidR="00B85552" w:rsidRDefault="00B8555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52" w:rsidRDefault="00B8555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52" w:rsidRDefault="00B85552">
    <w:pPr>
      <w:pStyle w:val="a7"/>
      <w:jc w:val="center"/>
    </w:pPr>
  </w:p>
  <w:p w:rsidR="00B85552" w:rsidRDefault="00B8555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552" w:rsidRDefault="00B855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C55"/>
    <w:multiLevelType w:val="multilevel"/>
    <w:tmpl w:val="FE304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30BC4"/>
    <w:multiLevelType w:val="hybridMultilevel"/>
    <w:tmpl w:val="41104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2854B6"/>
    <w:multiLevelType w:val="hybridMultilevel"/>
    <w:tmpl w:val="2CE2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23A4"/>
    <w:multiLevelType w:val="multilevel"/>
    <w:tmpl w:val="062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B7F72"/>
    <w:multiLevelType w:val="hybridMultilevel"/>
    <w:tmpl w:val="D02CB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632A9"/>
    <w:multiLevelType w:val="hybridMultilevel"/>
    <w:tmpl w:val="92203EA2"/>
    <w:lvl w:ilvl="0" w:tplc="09FA088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52F"/>
    <w:rsid w:val="000B552F"/>
    <w:rsid w:val="0010580B"/>
    <w:rsid w:val="00105BBA"/>
    <w:rsid w:val="002E5B48"/>
    <w:rsid w:val="00350F2F"/>
    <w:rsid w:val="00514DBF"/>
    <w:rsid w:val="0055313D"/>
    <w:rsid w:val="00554380"/>
    <w:rsid w:val="006A5003"/>
    <w:rsid w:val="00803BEA"/>
    <w:rsid w:val="009B70C8"/>
    <w:rsid w:val="00A04385"/>
    <w:rsid w:val="00AE7F4B"/>
    <w:rsid w:val="00B85552"/>
    <w:rsid w:val="00CD683B"/>
    <w:rsid w:val="00D45D75"/>
    <w:rsid w:val="00F25D58"/>
    <w:rsid w:val="00F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855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855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5552"/>
  </w:style>
  <w:style w:type="paragraph" w:styleId="a9">
    <w:name w:val="footer"/>
    <w:basedOn w:val="a"/>
    <w:link w:val="aa"/>
    <w:uiPriority w:val="99"/>
    <w:unhideWhenUsed/>
    <w:rsid w:val="00B8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55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0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3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BE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B855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B855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85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8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5552"/>
  </w:style>
  <w:style w:type="paragraph" w:styleId="a9">
    <w:name w:val="footer"/>
    <w:basedOn w:val="a"/>
    <w:link w:val="aa"/>
    <w:uiPriority w:val="99"/>
    <w:unhideWhenUsed/>
    <w:rsid w:val="00B855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5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6DB2-B0EF-4E33-B5D1-E7D44C95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</dc:creator>
  <cp:lastModifiedBy>Приемная</cp:lastModifiedBy>
  <cp:revision>2</cp:revision>
  <cp:lastPrinted>2020-11-16T11:44:00Z</cp:lastPrinted>
  <dcterms:created xsi:type="dcterms:W3CDTF">2020-11-18T05:59:00Z</dcterms:created>
  <dcterms:modified xsi:type="dcterms:W3CDTF">2020-11-18T05:59:00Z</dcterms:modified>
</cp:coreProperties>
</file>