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655" w:rsidRPr="00E921DD" w:rsidRDefault="00164655" w:rsidP="00866F58">
      <w:pPr>
        <w:ind w:right="-1"/>
        <w:jc w:val="center"/>
        <w:rPr>
          <w:szCs w:val="28"/>
        </w:rPr>
      </w:pPr>
      <w:bookmarkStart w:id="0" w:name="_GoBack"/>
      <w:bookmarkEnd w:id="0"/>
      <w:r w:rsidRPr="00E921DD">
        <w:rPr>
          <w:szCs w:val="28"/>
        </w:rPr>
        <w:t>К А Р А Р</w:t>
      </w:r>
    </w:p>
    <w:p w:rsidR="00164655" w:rsidRDefault="00164655" w:rsidP="00866F58">
      <w:pPr>
        <w:ind w:right="-1"/>
        <w:jc w:val="center"/>
        <w:rPr>
          <w:szCs w:val="28"/>
        </w:rPr>
      </w:pPr>
    </w:p>
    <w:p w:rsidR="00164655" w:rsidRPr="00E921DD" w:rsidRDefault="00164655" w:rsidP="00866F58">
      <w:pPr>
        <w:ind w:right="-1"/>
        <w:jc w:val="center"/>
        <w:rPr>
          <w:szCs w:val="28"/>
        </w:rPr>
      </w:pPr>
    </w:p>
    <w:p w:rsidR="00164655" w:rsidRPr="00E921DD" w:rsidRDefault="00164655" w:rsidP="00866F58">
      <w:pPr>
        <w:ind w:right="-1"/>
        <w:jc w:val="center"/>
        <w:rPr>
          <w:szCs w:val="28"/>
        </w:rPr>
      </w:pPr>
      <w:r w:rsidRPr="00E921DD">
        <w:rPr>
          <w:szCs w:val="28"/>
        </w:rPr>
        <w:t>П О С Т А Н О В Л Е Н И Е          №</w:t>
      </w:r>
      <w:r>
        <w:rPr>
          <w:szCs w:val="28"/>
        </w:rPr>
        <w:t>379</w:t>
      </w:r>
    </w:p>
    <w:p w:rsidR="00164655" w:rsidRDefault="00164655" w:rsidP="00866F58">
      <w:pPr>
        <w:ind w:right="-1"/>
        <w:jc w:val="center"/>
        <w:rPr>
          <w:szCs w:val="28"/>
        </w:rPr>
      </w:pPr>
    </w:p>
    <w:p w:rsidR="00164655" w:rsidRPr="00E921DD" w:rsidRDefault="00164655" w:rsidP="00866F58">
      <w:pPr>
        <w:ind w:right="-1"/>
        <w:jc w:val="center"/>
        <w:rPr>
          <w:szCs w:val="28"/>
        </w:rPr>
      </w:pPr>
    </w:p>
    <w:p w:rsidR="00164655" w:rsidRPr="008A1D69" w:rsidRDefault="00164655" w:rsidP="00866F58">
      <w:pPr>
        <w:rPr>
          <w:b/>
          <w:bCs/>
          <w:color w:val="000000"/>
          <w:sz w:val="26"/>
          <w:szCs w:val="26"/>
        </w:rPr>
      </w:pPr>
      <w:r>
        <w:rPr>
          <w:szCs w:val="28"/>
        </w:rPr>
        <w:t xml:space="preserve">                                                             </w:t>
      </w:r>
      <w:r w:rsidRPr="00E921DD">
        <w:rPr>
          <w:szCs w:val="28"/>
        </w:rPr>
        <w:t>от «</w:t>
      </w:r>
      <w:r>
        <w:rPr>
          <w:szCs w:val="28"/>
        </w:rPr>
        <w:t>23</w:t>
      </w:r>
      <w:r w:rsidRPr="00E921DD">
        <w:rPr>
          <w:szCs w:val="28"/>
        </w:rPr>
        <w:t>»</w:t>
      </w:r>
      <w:r>
        <w:rPr>
          <w:szCs w:val="28"/>
        </w:rPr>
        <w:t xml:space="preserve"> марта 2020</w:t>
      </w:r>
      <w:r w:rsidRPr="00E921DD">
        <w:rPr>
          <w:szCs w:val="28"/>
        </w:rPr>
        <w:t>г</w:t>
      </w:r>
      <w:r>
        <w:rPr>
          <w:szCs w:val="28"/>
        </w:rPr>
        <w:t>.</w:t>
      </w:r>
    </w:p>
    <w:p w:rsidR="0096495C" w:rsidRDefault="0096495C" w:rsidP="00DE13D6">
      <w:pPr>
        <w:jc w:val="both"/>
        <w:rPr>
          <w:b/>
        </w:rPr>
      </w:pPr>
    </w:p>
    <w:p w:rsidR="001D6017" w:rsidRDefault="001D6017" w:rsidP="00DE13D6">
      <w:pPr>
        <w:jc w:val="both"/>
        <w:rPr>
          <w:b/>
        </w:rPr>
      </w:pPr>
    </w:p>
    <w:p w:rsidR="001D6017" w:rsidRDefault="001D6017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164655" w:rsidRDefault="00164655" w:rsidP="00DE13D6">
      <w:pPr>
        <w:jc w:val="both"/>
        <w:rPr>
          <w:b/>
        </w:rPr>
      </w:pPr>
    </w:p>
    <w:p w:rsidR="0096495C" w:rsidRDefault="0096495C" w:rsidP="00DE13D6">
      <w:pPr>
        <w:jc w:val="both"/>
        <w:rPr>
          <w:b/>
        </w:rPr>
      </w:pPr>
    </w:p>
    <w:p w:rsidR="0096495C" w:rsidRDefault="0096495C" w:rsidP="00DE13D6">
      <w:pPr>
        <w:jc w:val="both"/>
        <w:rPr>
          <w:b/>
        </w:rPr>
      </w:pPr>
    </w:p>
    <w:p w:rsidR="0096495C" w:rsidRDefault="0096495C" w:rsidP="00DE13D6">
      <w:pPr>
        <w:jc w:val="both"/>
        <w:rPr>
          <w:b/>
        </w:rPr>
      </w:pPr>
    </w:p>
    <w:p w:rsidR="0096495C" w:rsidRPr="001D6017" w:rsidRDefault="00F42EAE" w:rsidP="00565766">
      <w:pPr>
        <w:ind w:right="3967"/>
        <w:jc w:val="both"/>
        <w:rPr>
          <w:szCs w:val="28"/>
        </w:rPr>
      </w:pPr>
      <w:r w:rsidRPr="001D6017">
        <w:rPr>
          <w:szCs w:val="28"/>
        </w:rPr>
        <w:t>Об утверждении схемы</w:t>
      </w:r>
    </w:p>
    <w:p w:rsidR="00F42EAE" w:rsidRPr="001D6017" w:rsidRDefault="00843915" w:rsidP="00565766">
      <w:pPr>
        <w:ind w:right="3967"/>
        <w:jc w:val="both"/>
        <w:rPr>
          <w:szCs w:val="28"/>
        </w:rPr>
      </w:pPr>
      <w:r w:rsidRPr="001D6017">
        <w:rPr>
          <w:szCs w:val="28"/>
        </w:rPr>
        <w:t>т</w:t>
      </w:r>
      <w:r w:rsidR="00F42EAE" w:rsidRPr="001D6017">
        <w:rPr>
          <w:szCs w:val="28"/>
        </w:rPr>
        <w:t>еплоснабжения города</w:t>
      </w:r>
    </w:p>
    <w:p w:rsidR="00F42EAE" w:rsidRPr="001D6017" w:rsidRDefault="00F42EAE" w:rsidP="00565766">
      <w:pPr>
        <w:ind w:right="3967"/>
        <w:jc w:val="both"/>
        <w:rPr>
          <w:szCs w:val="28"/>
        </w:rPr>
      </w:pPr>
      <w:r w:rsidRPr="001D6017">
        <w:rPr>
          <w:szCs w:val="28"/>
        </w:rPr>
        <w:t>Лениногорска</w:t>
      </w:r>
    </w:p>
    <w:p w:rsidR="0096495C" w:rsidRPr="00565766" w:rsidRDefault="0096495C" w:rsidP="00DE13D6">
      <w:pPr>
        <w:jc w:val="both"/>
        <w:rPr>
          <w:szCs w:val="28"/>
        </w:rPr>
      </w:pPr>
    </w:p>
    <w:p w:rsidR="0096495C" w:rsidRDefault="00F42EAE" w:rsidP="001D6017">
      <w:pPr>
        <w:ind w:firstLine="851"/>
        <w:jc w:val="both"/>
        <w:rPr>
          <w:szCs w:val="28"/>
        </w:rPr>
      </w:pPr>
      <w:r>
        <w:rPr>
          <w:szCs w:val="28"/>
        </w:rPr>
        <w:t>В соответствии с Федеральным Законом от 27 июля 2010 года № 190 «О теплоснабжении» и постановлением Правительства Российской Федерации от 22 февраля 2012 г</w:t>
      </w:r>
      <w:r w:rsidR="001D6017">
        <w:rPr>
          <w:szCs w:val="28"/>
        </w:rPr>
        <w:t xml:space="preserve">. </w:t>
      </w:r>
      <w:r>
        <w:rPr>
          <w:szCs w:val="28"/>
        </w:rPr>
        <w:t xml:space="preserve"> № 154 «О требованиях к схемам теплоснабжения, порядку их разработки и утверждения», </w:t>
      </w:r>
      <w:r w:rsidR="00A725BD" w:rsidRPr="00A725BD">
        <w:rPr>
          <w:szCs w:val="28"/>
        </w:rPr>
        <w:t>Исполнительный комитет муниципального образования «Лениногорский муниципальный район» ПОСТАНОВЛЯЕТ:</w:t>
      </w:r>
    </w:p>
    <w:p w:rsidR="004828A9" w:rsidRDefault="00E20591" w:rsidP="001D6017">
      <w:pPr>
        <w:numPr>
          <w:ilvl w:val="0"/>
          <w:numId w:val="5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4828A9">
        <w:rPr>
          <w:szCs w:val="28"/>
        </w:rPr>
        <w:t xml:space="preserve">Признать утратившим силу </w:t>
      </w:r>
      <w:r w:rsidR="00F42EAE" w:rsidRPr="004828A9">
        <w:rPr>
          <w:szCs w:val="28"/>
        </w:rPr>
        <w:t>Постановление</w:t>
      </w:r>
      <w:r w:rsidRPr="004828A9">
        <w:rPr>
          <w:szCs w:val="28"/>
        </w:rPr>
        <w:t xml:space="preserve"> Руководителя Исполнительного комитета муниципального образования «Лениногорский муниципальный район»</w:t>
      </w:r>
      <w:r w:rsidR="00F42EAE" w:rsidRPr="004828A9">
        <w:rPr>
          <w:szCs w:val="28"/>
        </w:rPr>
        <w:t xml:space="preserve"> </w:t>
      </w:r>
      <w:r w:rsidR="00D45F29" w:rsidRPr="004828A9">
        <w:rPr>
          <w:szCs w:val="28"/>
        </w:rPr>
        <w:t xml:space="preserve">об утверждении схемы теплоснабжения города Лениногорск от </w:t>
      </w:r>
      <w:r w:rsidR="009C208A">
        <w:rPr>
          <w:szCs w:val="28"/>
        </w:rPr>
        <w:t>26</w:t>
      </w:r>
      <w:r w:rsidR="004828A9" w:rsidRPr="004828A9">
        <w:rPr>
          <w:szCs w:val="28"/>
        </w:rPr>
        <w:t xml:space="preserve"> </w:t>
      </w:r>
      <w:r w:rsidR="00A8698D">
        <w:rPr>
          <w:szCs w:val="28"/>
        </w:rPr>
        <w:t>февраля</w:t>
      </w:r>
      <w:r w:rsidR="004828A9" w:rsidRPr="004828A9">
        <w:rPr>
          <w:szCs w:val="28"/>
        </w:rPr>
        <w:t xml:space="preserve"> 201</w:t>
      </w:r>
      <w:r w:rsidR="009C208A">
        <w:rPr>
          <w:szCs w:val="28"/>
        </w:rPr>
        <w:t>9</w:t>
      </w:r>
      <w:r w:rsidR="001D6017">
        <w:rPr>
          <w:szCs w:val="28"/>
        </w:rPr>
        <w:t xml:space="preserve">г. </w:t>
      </w:r>
      <w:r w:rsidR="004828A9" w:rsidRPr="004828A9">
        <w:rPr>
          <w:szCs w:val="28"/>
        </w:rPr>
        <w:t xml:space="preserve"> № </w:t>
      </w:r>
      <w:r w:rsidR="009C208A">
        <w:rPr>
          <w:szCs w:val="28"/>
        </w:rPr>
        <w:t>213</w:t>
      </w:r>
      <w:r w:rsidR="001D6017">
        <w:rPr>
          <w:szCs w:val="28"/>
        </w:rPr>
        <w:t>.</w:t>
      </w:r>
    </w:p>
    <w:p w:rsidR="00CA27A9" w:rsidRPr="004828A9" w:rsidRDefault="00CA27A9" w:rsidP="001D6017">
      <w:pPr>
        <w:numPr>
          <w:ilvl w:val="0"/>
          <w:numId w:val="5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4828A9">
        <w:rPr>
          <w:szCs w:val="28"/>
        </w:rPr>
        <w:t xml:space="preserve">Утвердить </w:t>
      </w:r>
      <w:r w:rsidR="001D6017">
        <w:rPr>
          <w:szCs w:val="28"/>
        </w:rPr>
        <w:t>с</w:t>
      </w:r>
      <w:r w:rsidRPr="004828A9">
        <w:rPr>
          <w:szCs w:val="28"/>
        </w:rPr>
        <w:t>хему теплоснабжения города Лениногорска</w:t>
      </w:r>
      <w:r w:rsidR="00E36771">
        <w:rPr>
          <w:szCs w:val="28"/>
        </w:rPr>
        <w:t xml:space="preserve"> на 20</w:t>
      </w:r>
      <w:r w:rsidR="009C208A">
        <w:rPr>
          <w:szCs w:val="28"/>
        </w:rPr>
        <w:t>20</w:t>
      </w:r>
      <w:r w:rsidR="001D6017">
        <w:rPr>
          <w:szCs w:val="28"/>
        </w:rPr>
        <w:t xml:space="preserve"> год в прилагаемой редакции.</w:t>
      </w:r>
    </w:p>
    <w:p w:rsidR="00CA27A9" w:rsidRDefault="001D6017" w:rsidP="001D6017">
      <w:pPr>
        <w:numPr>
          <w:ilvl w:val="0"/>
          <w:numId w:val="5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>
        <w:rPr>
          <w:szCs w:val="28"/>
        </w:rPr>
        <w:t>Разместить</w:t>
      </w:r>
      <w:r w:rsidR="00CA27A9">
        <w:rPr>
          <w:szCs w:val="28"/>
        </w:rPr>
        <w:t xml:space="preserve"> настоящее постановление на сайте Ленин</w:t>
      </w:r>
      <w:r>
        <w:rPr>
          <w:szCs w:val="28"/>
        </w:rPr>
        <w:t>огорского муниципального района.</w:t>
      </w:r>
    </w:p>
    <w:p w:rsidR="00CA27A9" w:rsidRPr="00D4170D" w:rsidRDefault="00CA27A9" w:rsidP="001D6017">
      <w:pPr>
        <w:numPr>
          <w:ilvl w:val="0"/>
          <w:numId w:val="5"/>
        </w:numPr>
        <w:tabs>
          <w:tab w:val="left" w:pos="851"/>
          <w:tab w:val="left" w:pos="1134"/>
        </w:tabs>
        <w:ind w:left="0" w:firstLine="851"/>
        <w:jc w:val="both"/>
        <w:rPr>
          <w:szCs w:val="28"/>
        </w:rPr>
      </w:pPr>
      <w:r w:rsidRPr="00D4170D">
        <w:rPr>
          <w:szCs w:val="28"/>
        </w:rPr>
        <w:t xml:space="preserve">Контроль за исполнением настоящего постановления возложить на руководителя Исполнительного комитета муниципального образования город Лениногорск </w:t>
      </w:r>
      <w:r w:rsidR="009C208A">
        <w:rPr>
          <w:szCs w:val="28"/>
        </w:rPr>
        <w:t>Р</w:t>
      </w:r>
      <w:r w:rsidR="004828A9">
        <w:rPr>
          <w:szCs w:val="28"/>
        </w:rPr>
        <w:t>.</w:t>
      </w:r>
      <w:r w:rsidR="009C208A">
        <w:rPr>
          <w:szCs w:val="28"/>
        </w:rPr>
        <w:t>Р. Сытдикова.</w:t>
      </w:r>
    </w:p>
    <w:p w:rsidR="00CA27A9" w:rsidRDefault="00CA27A9">
      <w:pPr>
        <w:rPr>
          <w:szCs w:val="28"/>
        </w:rPr>
      </w:pPr>
    </w:p>
    <w:p w:rsidR="00DC6D57" w:rsidRDefault="00DC6D57">
      <w:pPr>
        <w:rPr>
          <w:szCs w:val="28"/>
        </w:rPr>
      </w:pPr>
    </w:p>
    <w:p w:rsidR="004828A9" w:rsidRDefault="004828A9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25"/>
        <w:gridCol w:w="3271"/>
      </w:tblGrid>
      <w:tr w:rsidR="001D6017" w:rsidRPr="00C24DB6" w:rsidTr="001D6017">
        <w:tc>
          <w:tcPr>
            <w:tcW w:w="3298" w:type="dxa"/>
            <w:shd w:val="clear" w:color="auto" w:fill="auto"/>
          </w:tcPr>
          <w:p w:rsidR="001D6017" w:rsidRPr="00C24DB6" w:rsidRDefault="001D6017" w:rsidP="001D601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24DB6">
              <w:rPr>
                <w:szCs w:val="28"/>
              </w:rPr>
              <w:t xml:space="preserve">Руководитель </w:t>
            </w:r>
          </w:p>
        </w:tc>
        <w:tc>
          <w:tcPr>
            <w:tcW w:w="3263" w:type="dxa"/>
            <w:shd w:val="clear" w:color="auto" w:fill="auto"/>
          </w:tcPr>
          <w:p w:rsidR="001D6017" w:rsidRPr="00C24DB6" w:rsidRDefault="001D6017" w:rsidP="001D6017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Cs w:val="28"/>
              </w:rPr>
            </w:pPr>
          </w:p>
        </w:tc>
        <w:tc>
          <w:tcPr>
            <w:tcW w:w="3293" w:type="dxa"/>
            <w:shd w:val="clear" w:color="auto" w:fill="auto"/>
          </w:tcPr>
          <w:p w:rsidR="001D6017" w:rsidRPr="00C24DB6" w:rsidRDefault="001D6017" w:rsidP="001D6017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8"/>
              </w:rPr>
            </w:pPr>
            <w:r>
              <w:rPr>
                <w:szCs w:val="28"/>
              </w:rPr>
              <w:t>З. Г. Михайлова</w:t>
            </w:r>
          </w:p>
        </w:tc>
      </w:tr>
    </w:tbl>
    <w:p w:rsidR="0096495C" w:rsidRPr="00DE13D6" w:rsidRDefault="0096495C" w:rsidP="00DE13D6">
      <w:pPr>
        <w:jc w:val="both"/>
        <w:rPr>
          <w:sz w:val="20"/>
          <w:szCs w:val="20"/>
        </w:rPr>
      </w:pPr>
    </w:p>
    <w:p w:rsidR="0096495C" w:rsidRDefault="004828A9" w:rsidP="00BB202C">
      <w:pPr>
        <w:jc w:val="both"/>
        <w:rPr>
          <w:sz w:val="22"/>
        </w:rPr>
      </w:pPr>
      <w:r>
        <w:rPr>
          <w:sz w:val="22"/>
        </w:rPr>
        <w:t>Н.А.Буракшаева</w:t>
      </w:r>
    </w:p>
    <w:p w:rsidR="0096495C" w:rsidRDefault="00CA27A9" w:rsidP="00DE13D6">
      <w:pPr>
        <w:jc w:val="both"/>
        <w:rPr>
          <w:sz w:val="22"/>
        </w:rPr>
      </w:pPr>
      <w:r>
        <w:rPr>
          <w:sz w:val="22"/>
        </w:rPr>
        <w:t>5-19-26</w:t>
      </w:r>
    </w:p>
    <w:p w:rsidR="00164655" w:rsidRDefault="00164655" w:rsidP="00DE13D6">
      <w:pPr>
        <w:jc w:val="both"/>
        <w:rPr>
          <w:sz w:val="22"/>
        </w:rPr>
      </w:pPr>
    </w:p>
    <w:p w:rsidR="00164655" w:rsidRDefault="00164655" w:rsidP="00164655">
      <w:pPr>
        <w:spacing w:after="200"/>
        <w:ind w:left="5529"/>
        <w:jc w:val="center"/>
        <w:rPr>
          <w:sz w:val="24"/>
          <w:szCs w:val="24"/>
        </w:rPr>
        <w:sectPr w:rsidR="00164655" w:rsidSect="004A1930">
          <w:headerReference w:type="default" r:id="rId8"/>
          <w:pgSz w:w="11900" w:h="16840"/>
          <w:pgMar w:top="988" w:right="1200" w:bottom="199" w:left="1140" w:header="720" w:footer="168" w:gutter="0"/>
          <w:cols w:space="720" w:equalWidth="0">
            <w:col w:w="9560"/>
          </w:cols>
          <w:noEndnote/>
          <w:titlePg/>
          <w:docGrid w:linePitch="299"/>
        </w:sectPr>
      </w:pPr>
    </w:p>
    <w:p w:rsidR="00164655" w:rsidRPr="00164655" w:rsidRDefault="00164655" w:rsidP="00164655">
      <w:pPr>
        <w:spacing w:after="200"/>
        <w:ind w:left="5529"/>
        <w:jc w:val="center"/>
        <w:rPr>
          <w:sz w:val="24"/>
          <w:szCs w:val="24"/>
        </w:rPr>
      </w:pPr>
      <w:r w:rsidRPr="00164655">
        <w:rPr>
          <w:sz w:val="24"/>
          <w:szCs w:val="24"/>
        </w:rPr>
        <w:lastRenderedPageBreak/>
        <w:t>Утверждена</w:t>
      </w:r>
    </w:p>
    <w:p w:rsidR="00164655" w:rsidRPr="00164655" w:rsidRDefault="00164655" w:rsidP="00164655">
      <w:pPr>
        <w:spacing w:after="200"/>
        <w:ind w:left="5529"/>
        <w:jc w:val="both"/>
        <w:rPr>
          <w:sz w:val="24"/>
          <w:szCs w:val="24"/>
        </w:rPr>
      </w:pPr>
      <w:r w:rsidRPr="00164655">
        <w:rPr>
          <w:sz w:val="24"/>
          <w:szCs w:val="24"/>
        </w:rPr>
        <w:t>постановлением Исполнительного комитета муниципального образования «Лениногорский муниципальный район»</w:t>
      </w:r>
    </w:p>
    <w:p w:rsidR="00164655" w:rsidRPr="00164655" w:rsidRDefault="00164655" w:rsidP="00164655">
      <w:pPr>
        <w:spacing w:after="200"/>
        <w:ind w:left="5529"/>
        <w:jc w:val="both"/>
        <w:rPr>
          <w:sz w:val="24"/>
          <w:szCs w:val="24"/>
        </w:rPr>
      </w:pPr>
      <w:r w:rsidRPr="00164655">
        <w:rPr>
          <w:sz w:val="24"/>
          <w:szCs w:val="24"/>
        </w:rPr>
        <w:t>от «</w:t>
      </w:r>
      <w:r>
        <w:rPr>
          <w:sz w:val="24"/>
          <w:szCs w:val="24"/>
        </w:rPr>
        <w:t xml:space="preserve">23» марта </w:t>
      </w:r>
      <w:r w:rsidRPr="00164655">
        <w:rPr>
          <w:sz w:val="24"/>
          <w:szCs w:val="24"/>
        </w:rPr>
        <w:t>2020г. №</w:t>
      </w:r>
      <w:r>
        <w:rPr>
          <w:sz w:val="24"/>
          <w:szCs w:val="24"/>
        </w:rPr>
        <w:t>379</w:t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Схема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center"/>
        <w:rPr>
          <w:szCs w:val="28"/>
        </w:rPr>
      </w:pPr>
      <w:r w:rsidRPr="00164655">
        <w:rPr>
          <w:bCs/>
          <w:szCs w:val="28"/>
        </w:rPr>
        <w:t xml:space="preserve"> теплоснабжения города Лениногорска</w:t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jc w:val="center"/>
        <w:rPr>
          <w:sz w:val="24"/>
          <w:szCs w:val="24"/>
        </w:rPr>
      </w:pPr>
      <w:r w:rsidRPr="00164655">
        <w:rPr>
          <w:sz w:val="24"/>
          <w:szCs w:val="24"/>
        </w:rPr>
        <w:t>г.Лениногорск, 2020 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549"/>
      </w:tblGrid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Cs/>
                <w:szCs w:val="28"/>
                <w:lang w:eastAsia="ru-RU"/>
              </w:rPr>
            </w:pPr>
            <w:r w:rsidRPr="00164655">
              <w:rPr>
                <w:bCs/>
                <w:szCs w:val="28"/>
                <w:lang w:eastAsia="ru-RU"/>
              </w:rPr>
              <w:t>Исполнители: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Cs/>
                <w:szCs w:val="28"/>
                <w:lang w:eastAsia="ru-RU"/>
              </w:rPr>
            </w:pP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164655">
              <w:rPr>
                <w:szCs w:val="28"/>
                <w:lang w:eastAsia="ru-RU"/>
              </w:rPr>
              <w:t>Поленов А.Л.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- генеральный директор ООО «Инженерный Центр «Энерготехаудит»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164655">
              <w:rPr>
                <w:szCs w:val="28"/>
                <w:lang w:eastAsia="ru-RU"/>
              </w:rPr>
              <w:t>Поленов Л.А.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0"/>
                <w:lang w:eastAsia="ru-RU"/>
              </w:rPr>
            </w:pPr>
            <w:r w:rsidRPr="00164655">
              <w:rPr>
                <w:szCs w:val="28"/>
                <w:lang w:eastAsia="ru-RU"/>
              </w:rPr>
              <w:t>- директор Казанского Филиала ООО «Инженерный Центр «Энерготехаудит»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164655">
              <w:rPr>
                <w:szCs w:val="28"/>
                <w:lang w:eastAsia="ru-RU"/>
              </w:rPr>
              <w:t>Доник С.В.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- руководитель отдела проектирования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164655">
              <w:rPr>
                <w:szCs w:val="28"/>
                <w:lang w:eastAsia="ru-RU"/>
              </w:rPr>
              <w:t>Камалетдинова Г.Х.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- руководитель отдела энергоаудита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bCs/>
                <w:sz w:val="24"/>
                <w:szCs w:val="24"/>
                <w:lang w:eastAsia="ru-RU"/>
              </w:rPr>
            </w:pPr>
            <w:r w:rsidRPr="00164655">
              <w:rPr>
                <w:szCs w:val="28"/>
                <w:lang w:eastAsia="ru-RU"/>
              </w:rPr>
              <w:t>Низаев А.И.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- инженер сметного отдела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64655" w:rsidRPr="00164655" w:rsidTr="00442FE9">
        <w:tc>
          <w:tcPr>
            <w:tcW w:w="3227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Мокшина Ю.А</w:t>
            </w:r>
          </w:p>
        </w:tc>
        <w:tc>
          <w:tcPr>
            <w:tcW w:w="6549" w:type="dxa"/>
            <w:shd w:val="clear" w:color="auto" w:fill="auto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both"/>
              <w:rPr>
                <w:szCs w:val="28"/>
                <w:lang w:eastAsia="ru-RU"/>
              </w:rPr>
            </w:pPr>
            <w:r w:rsidRPr="00164655">
              <w:rPr>
                <w:szCs w:val="28"/>
                <w:lang w:eastAsia="ru-RU"/>
              </w:rPr>
              <w:t>- инженер отдела энергоаудита</w:t>
            </w:r>
          </w:p>
        </w:tc>
      </w:tr>
    </w:tbl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Cs w:val="28"/>
        </w:rPr>
        <w:sectPr w:rsidR="00164655" w:rsidRPr="00164655" w:rsidSect="00164655">
          <w:pgSz w:w="11900" w:h="16840"/>
          <w:pgMar w:top="988" w:right="1200" w:bottom="199" w:left="1140" w:header="720" w:footer="168" w:gutter="0"/>
          <w:pgNumType w:start="1"/>
          <w:cols w:space="720" w:equalWidth="0">
            <w:col w:w="9560"/>
          </w:cols>
          <w:noEndnote/>
          <w:titlePg/>
          <w:docGrid w:linePitch="299"/>
        </w:sectPr>
      </w:pPr>
      <w:r w:rsidRPr="00164655">
        <w:rPr>
          <w:szCs w:val="28"/>
        </w:rPr>
        <w:t>Актуализирована в 2020 году.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bCs/>
          <w:szCs w:val="28"/>
        </w:rPr>
      </w:pPr>
      <w:r w:rsidRPr="00164655">
        <w:rPr>
          <w:bCs/>
          <w:szCs w:val="28"/>
        </w:rPr>
        <w:t>Содержание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Аннотация</w:t>
      </w:r>
      <w:r w:rsidRPr="00164655">
        <w:rPr>
          <w:szCs w:val="28"/>
        </w:rPr>
        <w:tab/>
        <w:t>.4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 1. Показатели перспективного спроса на тепловую энергию (мощность) и теплоноситель в установленных границах территории поселения, городского округа……………………………………………….….9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 2. Перспективные балансы тепловой мощности источников тепловой энергии и тепловой нагрузки потребителей……………………..…………...30</w:t>
      </w: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 3. Перспективные балансы теплоносителя………………………...…44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 4. Предложения по строительству, реконструкции и техническому</w:t>
      </w: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перевооружению источников тепловой энергии…………………………..…46</w:t>
      </w: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 5. Предложения по строительству и реконструкции тепловых сетей………………………………………………………………………….….52</w:t>
      </w: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 6. Перспективные топливные балансы……………………….………57</w:t>
      </w:r>
    </w:p>
    <w:p w:rsidR="00164655" w:rsidRPr="00164655" w:rsidRDefault="00164655" w:rsidP="00164655">
      <w:pPr>
        <w:keepNext/>
        <w:keepLines/>
        <w:tabs>
          <w:tab w:val="left" w:leader="dot" w:pos="8960"/>
        </w:tabs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 7. Решение об определении единой теплоснабжающей организации………………………………………………………….……..…..59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</w:pPr>
      <w:r w:rsidRPr="00164655">
        <w:rPr>
          <w:szCs w:val="28"/>
        </w:rPr>
        <w:t>Раздел 8. Решения о распределении тепловой нагрузки между источниками тепловой энергии</w:t>
      </w:r>
      <w:r w:rsidRPr="00164655">
        <w:rPr>
          <w:szCs w:val="28"/>
        </w:rPr>
        <w:tab/>
        <w:t>………………………………………………………………60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both"/>
        <w:rPr>
          <w:szCs w:val="28"/>
        </w:rPr>
        <w:sectPr w:rsidR="00164655" w:rsidRPr="00164655">
          <w:pgSz w:w="11900" w:h="16840"/>
          <w:pgMar w:top="988" w:right="1500" w:bottom="199" w:left="1180" w:header="720" w:footer="720" w:gutter="0"/>
          <w:cols w:space="720" w:equalWidth="0">
            <w:col w:w="9220"/>
          </w:cols>
          <w:noEndnote/>
        </w:sect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60" w:lineRule="auto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Аннотация</w:t>
      </w:r>
    </w:p>
    <w:p w:rsidR="00164655" w:rsidRPr="00164655" w:rsidRDefault="00164655" w:rsidP="00164655">
      <w:pPr>
        <w:suppressAutoHyphen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Данная работа проводилась на основании муниципального контракта №95, заключенного между Исполнительным комитетом муниципального образования «город Лениногорск» и предприятием ООО «Инженерный Центр «Энерготехаудит» с целью разработки схемы теплоснабжения города Лениногорск. Схема теплоснабжения является предпроектным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164655" w:rsidRPr="00164655" w:rsidRDefault="00164655" w:rsidP="00164655">
      <w:pPr>
        <w:suppressAutoHyphen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Проектирование систем теплоснабжения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определенной генеральным планом на период до 2026 года. Схема теплоснабжения разрабатывается на срок 15 лет в соответствии с п.6 постановления Правительства Российской Федерации от 22 февраля 2012 г. № 154 и с соблюдением изложенных в данном пункте принципов. </w:t>
      </w:r>
    </w:p>
    <w:p w:rsidR="00164655" w:rsidRPr="00164655" w:rsidRDefault="00164655" w:rsidP="00164655">
      <w:pPr>
        <w:suppressAutoHyphen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предварительных характер. Дается обоснование необходимости сооружения новых и расширение существующих источников тепла для покрытия имеющегося дефицита мощности и возрастающих тепловых нагрузок на расчетный срок. При этом рассмотрение вопросов выбора основного оборудования для котельных, а также трасс тепловых сетей от них, производится только после технико-экономического обоснования принимаемых решений. Схема теплоснабжения разработана на основе документов территори</w:t>
      </w:r>
      <w:bookmarkStart w:id="1" w:name="page9"/>
      <w:bookmarkEnd w:id="1"/>
      <w:r w:rsidRPr="00164655">
        <w:rPr>
          <w:szCs w:val="28"/>
        </w:rPr>
        <w:t xml:space="preserve">ального планирования поселения «город Лениногорск», утвержденного в соответствии с законодательством о градостроительной деятельности и с требованиями к схемам теплоснабжения, утвержденными постановлением Правительства Российской Федерации от 22 февраля 2012 г. </w:t>
      </w:r>
      <w:r w:rsidRPr="00164655">
        <w:rPr>
          <w:szCs w:val="28"/>
          <w:lang w:val="en-US"/>
        </w:rPr>
        <w:t>N</w:t>
      </w:r>
      <w:r w:rsidRPr="00164655">
        <w:rPr>
          <w:szCs w:val="28"/>
        </w:rPr>
        <w:t xml:space="preserve"> 154.</w:t>
      </w:r>
    </w:p>
    <w:p w:rsidR="00164655" w:rsidRPr="00164655" w:rsidRDefault="00164655" w:rsidP="00164655">
      <w:pPr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Разработка схем теплоснабжения поселений, промышленных узлов включает следующие задачи:</w:t>
      </w:r>
    </w:p>
    <w:p w:rsidR="00164655" w:rsidRPr="00164655" w:rsidRDefault="00164655" w:rsidP="00164655">
      <w:pPr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а) разработка схемы теплоснабжения поселения, промышленного узла на пятнадцатилетний период;</w:t>
      </w:r>
    </w:p>
    <w:p w:rsidR="00164655" w:rsidRPr="00164655" w:rsidRDefault="00164655" w:rsidP="00164655">
      <w:pPr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б) периодическое уточнение текущих и заданных параметров реализации схемы теплоснабжения (технический и экономический мониторинг). Уточнение ставит своей целью: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мониторинг текущего состояния системы теплоснабжения, анализ функционирования и тенденции развития экономики поселения, промышленного узла в части темпов прироста спроса на тепловую мощность, а для крупных городов, численностью населения более 1 млн. человек, и электрическую мощность, годовые расходы тепла, электроэнергии и топлива;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возможность корректировки первоочередных технических решений и ликвидации возможных рассогласований темпов прироста тепловых нагрузок и темпов их покрытия, а для крупных городов и электрических нагрузок;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выявления причин отклонений от принятых ранее решений;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уточнение предложений по срокам ввода, устанавливаемым мощностям и другим параметрам строительства отдельных головных объектов систем теплоснабжения;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изучение экономических показателей функционирования систем теплоснабжения города, населенного пункта и, при необходимости, разработку соответствующих предложений, направленных на коррекцию экономических показателей или механизмов их достижения; </w:t>
      </w:r>
    </w:p>
    <w:p w:rsidR="00164655" w:rsidRPr="00164655" w:rsidRDefault="00164655" w:rsidP="00164655">
      <w:pPr>
        <w:tabs>
          <w:tab w:val="left" w:pos="0"/>
          <w:tab w:val="left" w:pos="426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в) разработка энергетических и теплосетевых разделов в работах по:</w:t>
      </w:r>
    </w:p>
    <w:p w:rsidR="00164655" w:rsidRPr="00164655" w:rsidRDefault="00164655" w:rsidP="00164655">
      <w:pPr>
        <w:tabs>
          <w:tab w:val="left" w:pos="0"/>
          <w:tab w:val="left" w:pos="426"/>
        </w:tabs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определению площадок для размещения ТЭЦ и пиковых котельных;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bookmarkStart w:id="2" w:name="page11"/>
      <w:bookmarkEnd w:id="2"/>
      <w:r w:rsidRPr="00164655">
        <w:rPr>
          <w:szCs w:val="28"/>
        </w:rPr>
        <w:t xml:space="preserve">составлению энергетических разделов в составе проектов ТЭЦ и крупных теплосетевых объектов, а также других внестадийных работах по отдельным вопросам развития теплоснабжения города;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разработке схем выдачи тепловой мощности;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разработке схем развития тепловых сетей;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г) на всех стадиях разработки схемы теплоснабжения учитываются: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планы-задания на организацию и совершенствование ремонтно-эксплуатационного обслуживания;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оснащение средствами диспетчерского и технологического управления;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оснащение средствами противоаварийной автоматики и систем безопасности;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оснащение автоматическими системами управления; </w:t>
      </w:r>
    </w:p>
    <w:p w:rsidR="00164655" w:rsidRPr="00164655" w:rsidRDefault="00164655" w:rsidP="00164655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оснащение АСКУТЭ. </w:t>
      </w:r>
    </w:p>
    <w:p w:rsidR="00164655" w:rsidRPr="00164655" w:rsidRDefault="00164655" w:rsidP="00164655">
      <w:pPr>
        <w:tabs>
          <w:tab w:val="left" w:pos="993"/>
        </w:tabs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Основой для разработки и реализации схемы теплоснабжения до         2026 года является Федеральный закон от 27 июля 2010 г. №190-ФЗ «О теплоснабжении»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</w:t>
      </w:r>
      <w:r w:rsidRPr="00164655">
        <w:rPr>
          <w:sz w:val="10"/>
          <w:szCs w:val="28"/>
        </w:rPr>
        <w:t xml:space="preserve"> </w:t>
      </w:r>
      <w:r w:rsidRPr="00164655">
        <w:rPr>
          <w:szCs w:val="28"/>
        </w:rPr>
        <w:t>и надежного снабжения тепловой энергией потребителей.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При проведении разработки использовались «Требования к системам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Разработка схемы теплоснабжения г. Лениногорск осуществлялась согласно техническому заданию с изучением указанных выше задач на следующих этапах:</w:t>
      </w:r>
    </w:p>
    <w:p w:rsidR="00164655" w:rsidRPr="00164655" w:rsidRDefault="00164655" w:rsidP="00164655">
      <w:pPr>
        <w:numPr>
          <w:ilvl w:val="0"/>
          <w:numId w:val="6"/>
        </w:numPr>
        <w:tabs>
          <w:tab w:val="clear" w:pos="1211"/>
          <w:tab w:val="num" w:pos="284"/>
        </w:tabs>
        <w:overflowPunct w:val="0"/>
        <w:autoSpaceDE w:val="0"/>
        <w:autoSpaceDN w:val="0"/>
        <w:adjustRightInd w:val="0"/>
        <w:spacing w:after="200"/>
        <w:ind w:left="0" w:firstLine="720"/>
        <w:contextualSpacing/>
        <w:jc w:val="both"/>
        <w:rPr>
          <w:szCs w:val="28"/>
        </w:rPr>
      </w:pPr>
      <w:r w:rsidRPr="00164655">
        <w:rPr>
          <w:szCs w:val="28"/>
        </w:rPr>
        <w:t xml:space="preserve">Сбор и анализ и проверка достоверности исходных данных по системе теплоснабжения г. Лениногорск. </w:t>
      </w:r>
    </w:p>
    <w:p w:rsidR="00164655" w:rsidRPr="00164655" w:rsidRDefault="00164655" w:rsidP="00164655">
      <w:pPr>
        <w:numPr>
          <w:ilvl w:val="0"/>
          <w:numId w:val="6"/>
        </w:numPr>
        <w:tabs>
          <w:tab w:val="clear" w:pos="1211"/>
          <w:tab w:val="num" w:pos="28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Создание электронной модели системы теплоснабжения с использо</w:t>
      </w:r>
      <w:bookmarkStart w:id="3" w:name="page13"/>
      <w:bookmarkEnd w:id="3"/>
      <w:r w:rsidRPr="00164655">
        <w:rPr>
          <w:szCs w:val="28"/>
        </w:rPr>
        <w:t xml:space="preserve">ванием специализированного программного обеспечения ГИС </w:t>
      </w:r>
      <w:r w:rsidRPr="00164655">
        <w:rPr>
          <w:szCs w:val="28"/>
          <w:lang w:val="en-US"/>
        </w:rPr>
        <w:t>ZuluTermo</w:t>
      </w:r>
      <w:r w:rsidRPr="00164655">
        <w:rPr>
          <w:szCs w:val="28"/>
        </w:rPr>
        <w:t xml:space="preserve"> по существующему режиму функционирования тепловых сетей, корректировка расчетных параметров с фактическими результатами измерений.</w:t>
      </w:r>
    </w:p>
    <w:p w:rsidR="00164655" w:rsidRPr="00164655" w:rsidRDefault="00164655" w:rsidP="00164655">
      <w:pPr>
        <w:tabs>
          <w:tab w:val="num" w:pos="284"/>
        </w:tabs>
        <w:overflowPunct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1.3. Анализ существующего положения в сфере производства тепловой энергии (мощности) и теплоносителя, передачи и потребления тепловой энергии на основе результатов.</w:t>
      </w:r>
    </w:p>
    <w:p w:rsidR="00164655" w:rsidRPr="00164655" w:rsidRDefault="00164655" w:rsidP="00164655">
      <w:pPr>
        <w:numPr>
          <w:ilvl w:val="0"/>
          <w:numId w:val="7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Анализ перспективы теплопотребления. Оценка темпов роста снижения тепловых нагрузок на прогнозируемый период. </w:t>
      </w:r>
    </w:p>
    <w:p w:rsidR="00164655" w:rsidRPr="00164655" w:rsidRDefault="00164655" w:rsidP="00164655">
      <w:pPr>
        <w:numPr>
          <w:ilvl w:val="0"/>
          <w:numId w:val="7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Формирование исходных данных для разработки электронной модели перспективной схемы теплоснабжения. </w:t>
      </w:r>
    </w:p>
    <w:p w:rsidR="00164655" w:rsidRPr="00164655" w:rsidRDefault="00164655" w:rsidP="00164655">
      <w:pPr>
        <w:numPr>
          <w:ilvl w:val="0"/>
          <w:numId w:val="7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Оценка пропускной способности каждого магистрального вывода источника теплоснабжения в существующей зоне действия. </w:t>
      </w:r>
    </w:p>
    <w:p w:rsidR="00164655" w:rsidRPr="00164655" w:rsidRDefault="00164655" w:rsidP="00164655">
      <w:pPr>
        <w:numPr>
          <w:ilvl w:val="0"/>
          <w:numId w:val="7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Ориентировочные расчеты тепловых балансов покрытия перспективной нагрузки существующими мощностями энергоисточников в существующих зонах обслуживания. </w:t>
      </w:r>
    </w:p>
    <w:p w:rsidR="00164655" w:rsidRPr="00164655" w:rsidRDefault="00164655" w:rsidP="00164655">
      <w:pPr>
        <w:numPr>
          <w:ilvl w:val="0"/>
          <w:numId w:val="8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Распределение и привязка тепловой нагрузки территориального расчетного элемента к существующим магистральным выводам энергоисточника. </w:t>
      </w:r>
    </w:p>
    <w:p w:rsidR="00164655" w:rsidRPr="00164655" w:rsidRDefault="00164655" w:rsidP="00164655">
      <w:pPr>
        <w:numPr>
          <w:ilvl w:val="0"/>
          <w:numId w:val="8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Гидравлические расчеты с целью проверки достаточности параметров для теплоснабжения абонентов с учетом прирастающей тепловой нагрузки, а так же проверки аварийных режимов функционирования тепловых сетей с целью обеспечения требуемой нагрузки на время восстановления системы, определение достаточности резервирования. </w:t>
      </w:r>
    </w:p>
    <w:p w:rsidR="00164655" w:rsidRPr="00164655" w:rsidRDefault="00164655" w:rsidP="00164655">
      <w:pPr>
        <w:numPr>
          <w:ilvl w:val="0"/>
          <w:numId w:val="9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Разработка электронных моделей перспективных вариантов развития систем теплоснабжения, формулировка выводов о резервах (дефицитах) существующей системы теплоснабжения при обеспечении перспективной тепловой нагрузки потребителей.  </w:t>
      </w:r>
    </w:p>
    <w:p w:rsidR="00164655" w:rsidRPr="00164655" w:rsidRDefault="00164655" w:rsidP="00164655">
      <w:pPr>
        <w:numPr>
          <w:ilvl w:val="0"/>
          <w:numId w:val="9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Cs w:val="28"/>
        </w:rPr>
      </w:pPr>
      <w:r w:rsidRPr="00164655">
        <w:rPr>
          <w:szCs w:val="28"/>
        </w:rPr>
        <w:t xml:space="preserve">Разработка схемы теплоснабжения с учетом решений по строительству, реконструкции и техническому перевооружению источников тепловой энергии. </w:t>
      </w:r>
    </w:p>
    <w:p w:rsidR="00164655" w:rsidRPr="00164655" w:rsidRDefault="00164655" w:rsidP="00164655">
      <w:pPr>
        <w:numPr>
          <w:ilvl w:val="0"/>
          <w:numId w:val="9"/>
        </w:numPr>
        <w:tabs>
          <w:tab w:val="clear" w:pos="720"/>
          <w:tab w:val="num" w:pos="426"/>
          <w:tab w:val="left" w:pos="1134"/>
        </w:tabs>
        <w:overflowPunct w:val="0"/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Рассмотрение альтернативных вариантов теплоснабжения потреби</w:t>
      </w:r>
      <w:bookmarkStart w:id="4" w:name="page15"/>
      <w:bookmarkEnd w:id="4"/>
      <w:r w:rsidRPr="00164655">
        <w:rPr>
          <w:szCs w:val="28"/>
        </w:rPr>
        <w:t>телей, определение преимуществ и недостатков каждого из предложенных, рекомендации по выбору оптимального варианта развития системы теплоснабжения, обеспечивающего наибольший экономический эффект при оптимальных эксплуатационных характеристиках.</w:t>
      </w:r>
    </w:p>
    <w:p w:rsidR="00164655" w:rsidRPr="00164655" w:rsidRDefault="00164655" w:rsidP="00164655">
      <w:pPr>
        <w:tabs>
          <w:tab w:val="num" w:pos="426"/>
        </w:tabs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539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25" w:lineRule="exact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numPr>
          <w:ilvl w:val="1"/>
          <w:numId w:val="10"/>
        </w:numPr>
        <w:autoSpaceDE w:val="0"/>
        <w:autoSpaceDN w:val="0"/>
        <w:adjustRightInd w:val="0"/>
        <w:spacing w:after="200" w:line="360" w:lineRule="auto"/>
        <w:ind w:left="0" w:firstLine="851"/>
        <w:contextualSpacing/>
        <w:rPr>
          <w:bCs/>
          <w:szCs w:val="28"/>
        </w:rPr>
      </w:pPr>
      <w:r w:rsidRPr="00164655">
        <w:rPr>
          <w:bCs/>
          <w:szCs w:val="28"/>
        </w:rPr>
        <w:t>Существующее состояние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Лениногорск — город (основан в 1795 году как село Новая Письмянка, статус города с 1955 года) в России, административный центр Лениногорского района (с 1935 года). Город Лениногорск расположен в юго-восточной части Республики на склонах Бугульминско-Белебеевской возвышенности в верхнем течении р. Степной Зай в 322 км от Казани и 35 км от Альметьевска, в живописном месте, окруженный лесами и величественными холмами с перепадами высот более 100 метров  г. Лениногорск занимает территорию, площадью 34,04 кв.км.</w:t>
      </w:r>
    </w:p>
    <w:p w:rsidR="00164655" w:rsidRPr="00164655" w:rsidRDefault="00164655" w:rsidP="00164655">
      <w:pPr>
        <w:spacing w:after="200"/>
        <w:rPr>
          <w:rFonts w:ascii="Calibri" w:hAnsi="Calibri"/>
          <w:sz w:val="22"/>
        </w:rPr>
      </w:pPr>
    </w:p>
    <w:p w:rsidR="00164655" w:rsidRPr="00164655" w:rsidRDefault="006B695E" w:rsidP="00164655">
      <w:pPr>
        <w:spacing w:after="200" w:line="276" w:lineRule="auto"/>
        <w:rPr>
          <w:rFonts w:ascii="Calibri" w:hAnsi="Calibri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6109970" cy="2943225"/>
            <wp:effectExtent l="0" t="0" r="5080" b="9525"/>
            <wp:wrapNone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  <w:r w:rsidRPr="00164655">
        <w:rPr>
          <w:sz w:val="24"/>
          <w:szCs w:val="24"/>
        </w:rPr>
        <w:t>Рисунок 1. Муниципальное образование город Лениногорск</w:t>
      </w:r>
    </w:p>
    <w:p w:rsidR="00164655" w:rsidRPr="00164655" w:rsidRDefault="00164655" w:rsidP="00164655">
      <w:pPr>
        <w:spacing w:after="200"/>
        <w:rPr>
          <w:szCs w:val="28"/>
        </w:rPr>
      </w:pPr>
    </w:p>
    <w:p w:rsidR="00164655" w:rsidRPr="00164655" w:rsidRDefault="00164655" w:rsidP="00164655">
      <w:pPr>
        <w:spacing w:after="200"/>
        <w:ind w:firstLine="851"/>
        <w:jc w:val="both"/>
        <w:rPr>
          <w:szCs w:val="28"/>
        </w:rPr>
      </w:pPr>
      <w:r w:rsidRPr="00164655">
        <w:rPr>
          <w:szCs w:val="28"/>
        </w:rPr>
        <w:t>Границами города являются: с севера — лесные кварталы Гослесфонда; с востока и юга — объездная автодорога, связывающая две автомагистрали регионального значения и лесной массив Гослесфонда; с запада — железнодорожная магистраль и лесной массив Гослесфонда. С запада на восток по территории города протекает р. Камышла, которая берет начало из многочисленных источников, выходящих на склонах оврагов северо-западнее Лениногорска.</w:t>
      </w:r>
    </w:p>
    <w:p w:rsidR="00164655" w:rsidRPr="00164655" w:rsidRDefault="00164655" w:rsidP="00164655">
      <w:pPr>
        <w:spacing w:after="200"/>
        <w:ind w:firstLine="851"/>
        <w:jc w:val="both"/>
        <w:rPr>
          <w:sz w:val="24"/>
          <w:szCs w:val="24"/>
        </w:rPr>
      </w:pP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Город Лениногорск восьмой по численности населения в Республике Татарстан. Население г.Лениногорска на 01.01.2019г. составляет 61,974 тыс. человек, что составляет 1,59% от всего населения республики и 2,07% от городского населения. Плотность населения 2 032 чел. на кв.км. 20,5% населения города приходится на детей и подростков в возрасте 0 - 16 лет, 71,2% — на лица в трудоспособном возрасте, 27,5% — на население старше трудоспособного возраста. На территории города проживает более 25 национальностей.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Население города в последние годы сокращалось за счёт отрицательного естественного прироста, а также отрицательной миграции населения. Уровень рождаемости на 01.01.2020г. на 1 тысячу человек составила 11%, смертности 17,2%. За 2019 год число родившихся составило 679 человека, что на 42% меньше по сравнению с соответствующим периодом 2018 года. Число умерших снизилось на 53% и составило 1 063 человека. В соответствии с прогнозом Министерства экономики Республики Татарстан прогнозируется снижение населения (проект Генерального плана города Лениногорск, пояснительная записка):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к 2020 году — 65,25 тыс.человек 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к 2035 году — 62,84 тыс. человек. </w:t>
      </w:r>
    </w:p>
    <w:p w:rsidR="00164655" w:rsidRPr="00164655" w:rsidRDefault="00164655" w:rsidP="00164655">
      <w:pPr>
        <w:keepNext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  <w:r w:rsidRPr="00164655">
        <w:rPr>
          <w:szCs w:val="28"/>
        </w:rPr>
        <w:t>На рис.2 приведена динамика численности населения г. Лениногорск.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  <w:bookmarkStart w:id="5" w:name="page21"/>
      <w:bookmarkEnd w:id="5"/>
      <w:r w:rsidRPr="00164655">
        <w:rPr>
          <w:sz w:val="22"/>
        </w:rPr>
        <w:t>Динамика численности населения г.Лениногорск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rPr>
          <w:szCs w:val="28"/>
        </w:rPr>
      </w:pPr>
    </w:p>
    <w:p w:rsidR="00164655" w:rsidRPr="00164655" w:rsidRDefault="006B695E" w:rsidP="00164655">
      <w:pPr>
        <w:widowControl w:val="0"/>
        <w:autoSpaceDE w:val="0"/>
        <w:autoSpaceDN w:val="0"/>
        <w:adjustRightInd w:val="0"/>
        <w:spacing w:line="187" w:lineRule="auto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1382395</wp:posOffset>
            </wp:positionH>
            <wp:positionV relativeFrom="paragraph">
              <wp:posOffset>69215</wp:posOffset>
            </wp:positionV>
            <wp:extent cx="3945890" cy="1781810"/>
            <wp:effectExtent l="0" t="0" r="0" b="8890"/>
            <wp:wrapNone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655" w:rsidRPr="00164655">
        <w:rPr>
          <w:szCs w:val="28"/>
        </w:rPr>
        <w:t>66000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2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65500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3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65000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2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64500</w:t>
      </w:r>
    </w:p>
    <w:tbl>
      <w:tblPr>
        <w:tblpPr w:leftFromText="180" w:rightFromText="180" w:vertAnchor="text" w:horzAnchor="margin" w:tblpY="22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</w:tblGrid>
      <w:tr w:rsidR="00164655" w:rsidRPr="00164655" w:rsidTr="00442FE9">
        <w:trPr>
          <w:trHeight w:val="2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39" w:lineRule="auto"/>
              <w:contextualSpacing/>
              <w:rPr>
                <w:sz w:val="16"/>
                <w:szCs w:val="24"/>
                <w:lang w:val="en-US"/>
              </w:rPr>
            </w:pPr>
            <w:r w:rsidRPr="00164655">
              <w:rPr>
                <w:sz w:val="16"/>
                <w:szCs w:val="15"/>
                <w:lang w:val="en-US"/>
              </w:rPr>
              <w:t>чел.</w:t>
            </w:r>
          </w:p>
        </w:tc>
      </w:tr>
    </w:tbl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1" w:lineRule="auto"/>
        <w:rPr>
          <w:szCs w:val="28"/>
          <w:lang w:val="en-US"/>
        </w:rPr>
      </w:pPr>
      <w:r w:rsidRPr="00164655">
        <w:rPr>
          <w:szCs w:val="28"/>
        </w:rPr>
        <w:t xml:space="preserve">     </w:t>
      </w:r>
      <w:r w:rsidRPr="00164655">
        <w:rPr>
          <w:szCs w:val="28"/>
          <w:lang w:val="en-US"/>
        </w:rPr>
        <w:t xml:space="preserve"> 64000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3" w:lineRule="auto"/>
        <w:rPr>
          <w:szCs w:val="28"/>
          <w:lang w:val="en-US"/>
        </w:rPr>
      </w:pPr>
      <w:r w:rsidRPr="00164655">
        <w:rPr>
          <w:szCs w:val="28"/>
        </w:rPr>
        <w:t xml:space="preserve">    </w:t>
      </w:r>
      <w:r w:rsidRPr="00164655">
        <w:rPr>
          <w:szCs w:val="28"/>
          <w:lang w:val="en-US"/>
        </w:rPr>
        <w:t xml:space="preserve"> </w:t>
      </w:r>
      <w:r w:rsidRPr="00164655">
        <w:rPr>
          <w:szCs w:val="28"/>
        </w:rPr>
        <w:t xml:space="preserve"> </w:t>
      </w:r>
      <w:r w:rsidRPr="00164655">
        <w:rPr>
          <w:szCs w:val="28"/>
          <w:lang w:val="en-US"/>
        </w:rPr>
        <w:t>63500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2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63000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3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62500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2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62000</w:t>
      </w:r>
    </w:p>
    <w:p w:rsidR="00164655" w:rsidRPr="00164655" w:rsidRDefault="00164655" w:rsidP="00164655">
      <w:pPr>
        <w:widowControl w:val="0"/>
        <w:autoSpaceDE w:val="0"/>
        <w:autoSpaceDN w:val="0"/>
        <w:adjustRightInd w:val="0"/>
        <w:spacing w:line="231" w:lineRule="auto"/>
        <w:rPr>
          <w:szCs w:val="28"/>
          <w:lang w:val="en-US"/>
        </w:rPr>
      </w:pPr>
      <w:r w:rsidRPr="00164655">
        <w:rPr>
          <w:szCs w:val="28"/>
          <w:lang w:val="en-US"/>
        </w:rPr>
        <w:t>61500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rPr>
          <w:szCs w:val="28"/>
        </w:rPr>
      </w:pPr>
      <w:r w:rsidRPr="00164655">
        <w:rPr>
          <w:szCs w:val="28"/>
        </w:rPr>
        <w:t xml:space="preserve">                                     </w:t>
      </w:r>
      <w:r w:rsidRPr="00164655">
        <w:rPr>
          <w:sz w:val="24"/>
          <w:szCs w:val="28"/>
        </w:rPr>
        <w:t xml:space="preserve">   2000                  2010                  2020                 2035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jc w:val="center"/>
        <w:rPr>
          <w:szCs w:val="28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00" w:lineRule="exact"/>
        <w:contextualSpacing/>
        <w:jc w:val="center"/>
        <w:rPr>
          <w:szCs w:val="28"/>
        </w:rPr>
      </w:pPr>
      <w:r w:rsidRPr="00164655">
        <w:rPr>
          <w:szCs w:val="28"/>
        </w:rPr>
        <w:t xml:space="preserve"> </w:t>
      </w:r>
      <w:r w:rsidR="006B695E">
        <w:rPr>
          <w:noProof/>
          <w:szCs w:val="28"/>
          <w:lang w:eastAsia="ru-RU"/>
        </w:rPr>
        <w:drawing>
          <wp:inline distT="0" distB="0" distL="0" distR="0">
            <wp:extent cx="63500" cy="6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55">
        <w:rPr>
          <w:szCs w:val="28"/>
        </w:rPr>
        <w:t xml:space="preserve"> </w:t>
      </w:r>
      <w:r w:rsidRPr="00164655">
        <w:rPr>
          <w:sz w:val="22"/>
          <w:szCs w:val="28"/>
        </w:rPr>
        <w:t>Численность населения г.Лениногорск</w:t>
      </w:r>
    </w:p>
    <w:p w:rsidR="00164655" w:rsidRPr="00164655" w:rsidRDefault="00164655" w:rsidP="00164655">
      <w:pPr>
        <w:widowControl w:val="0"/>
        <w:overflowPunct w:val="0"/>
        <w:autoSpaceDE w:val="0"/>
        <w:autoSpaceDN w:val="0"/>
        <w:adjustRightInd w:val="0"/>
        <w:rPr>
          <w:sz w:val="17"/>
          <w:szCs w:val="17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Cs w:val="28"/>
        </w:rPr>
      </w:pPr>
      <w:r w:rsidRPr="00164655">
        <w:rPr>
          <w:szCs w:val="28"/>
        </w:rPr>
        <w:t>Рисунок 2. Диаграмма динамики численности населения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center"/>
        <w:rPr>
          <w:szCs w:val="28"/>
        </w:rPr>
      </w:pP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В г. Лениногорске сосредоточены около 70 предприятий и организаций нефтедобычи, машиностроения, стройиндустрии, транспорта, легкой и пищевой промышленности и т. д.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Лениногорск — многофункциональный город с преимущественно развитым промышленным производством. Ведущую роль в секторе экономики занимают предприятия нефтегазовой сферы (41,1%); строительства (24,5%); транспорта (9,6%); производственной сферы (4,8%); производства, передачи и распределения электроэнергии, газа, пара и воды (4,1%); сельского хозяйства (3,1%). Индекс промышленного производства на начало 2020 года составил 96,7%. 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Объём отгруженной продукции работ и услуг (за 2019 год) — 27 млрд. руб.; валовый территориальный продукт (за 2019 год) — 86,65 млрд.руб.</w:t>
      </w:r>
    </w:p>
    <w:p w:rsidR="00164655" w:rsidRPr="00164655" w:rsidRDefault="00164655" w:rsidP="00164655">
      <w:pPr>
        <w:keepNext/>
        <w:spacing w:after="20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Основной градообразующий вид деятельности экономики города – добыча нефти (НГДУ «Лениногорск – нефть», ЗАО «Охтин-Ойл», ООО «ТНС-Развитие», АО «Геотех») машиностроение и металлообработка (ООО «Агроидея»), промышленность стройматериалов (завод железобетонных изделий), пищевая промышленность (маслодельно - сыродельный комбинат, хлебозавод), а также</w:t>
      </w:r>
      <w:bookmarkStart w:id="6" w:name="page23"/>
      <w:bookmarkEnd w:id="6"/>
      <w:r w:rsidRPr="00164655">
        <w:rPr>
          <w:szCs w:val="28"/>
        </w:rPr>
        <w:t xml:space="preserve"> швейная фабрика, предприятие надомного труда (производство обуви и швейных изделий), типография.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Город Лениногорск расположен в </w:t>
      </w:r>
      <w:r w:rsidRPr="00164655">
        <w:rPr>
          <w:szCs w:val="28"/>
          <w:lang w:val="en-US"/>
        </w:rPr>
        <w:t>III</w:t>
      </w:r>
      <w:r w:rsidRPr="00164655">
        <w:rPr>
          <w:sz w:val="10"/>
          <w:szCs w:val="28"/>
        </w:rPr>
        <w:t xml:space="preserve"> </w:t>
      </w:r>
      <w:r w:rsidRPr="00164655">
        <w:rPr>
          <w:szCs w:val="28"/>
        </w:rPr>
        <w:t>умеренно-континентальном климатическом районе, характеризуется относительно холодной, морозной зимой и умеренно жарким летом. Средняя годовая температура +2,0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; средняя температура наиболее холодной пятидневки −33°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; средняя температура наиболее холодного периода с обеспеченностью 0,94 −19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; средняя температура наиболее холодного месяца (января) −14,3°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; средняя температура за отопительный период −5,8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; продолжительность отопительного периода 221 день. Самый холодный месяц — январь, самый тёплый — июль, его средняя температура +18,1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. Абсолютный температурный максимум составляет +37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, а абсолютный температурный минимум −47 °</w:t>
      </w:r>
      <w:r w:rsidRPr="00164655">
        <w:rPr>
          <w:szCs w:val="28"/>
          <w:lang w:val="en-US"/>
        </w:rPr>
        <w:t>C</w:t>
      </w:r>
      <w:r w:rsidRPr="00164655">
        <w:rPr>
          <w:szCs w:val="28"/>
        </w:rPr>
        <w:t>.</w:t>
      </w:r>
    </w:p>
    <w:p w:rsidR="00164655" w:rsidRPr="00164655" w:rsidRDefault="00164655" w:rsidP="00164655">
      <w:pPr>
        <w:keepNext/>
        <w:autoSpaceDE w:val="0"/>
        <w:autoSpaceDN w:val="0"/>
        <w:adjustRightInd w:val="0"/>
        <w:spacing w:line="360" w:lineRule="auto"/>
        <w:ind w:firstLine="851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autoSpaceDE w:val="0"/>
        <w:autoSpaceDN w:val="0"/>
        <w:adjustRightInd w:val="0"/>
        <w:spacing w:line="360" w:lineRule="auto"/>
        <w:ind w:firstLine="851"/>
        <w:contextualSpacing/>
        <w:rPr>
          <w:sz w:val="24"/>
          <w:szCs w:val="24"/>
        </w:rPr>
      </w:pPr>
      <w:r w:rsidRPr="00164655">
        <w:rPr>
          <w:bCs/>
          <w:szCs w:val="28"/>
        </w:rPr>
        <w:t>1.2. Система теплоснабжения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Действующие системы теплоснабжения города Лениногорск в настоящее время требуют модернизации, необходимо повсеместное повышение уровня технической надежности систем теплоснабжения.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В городе в настоящее время работает 16 котельных и модульно-блочных котельных (МБК), работающих на природном газе, резервное топливо предусмотрено на 13-ти МБК.  Износ тепловых сетей составляет 58% от общей протяженности тепловых сетей 169,07 км, в том числе 61,71 км с износом менее 50%, 3,68 км с износом 50-90%, и 103,68 км ветхих сетей с износом 100%. Тепловая изоляция сетей со 100 - % износом, выполненная из минераловатных изделий, не соответствует современным требованиям к теплопроводности изоляции трубопроводов, предъявляемых действующими нормативами и находится в ветхом состоянии.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Общая протяженность тепловых сетей города Лениногорск составляет 169,07 км в том числе: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надземной прокладки — 9,84 км; подземной прокладки — 159,23 км. 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За последние 5 лет финансирование строительства и реконструкции объектов коммунальной инфраструктуры (котельные и тепловые сети) по различным программам государственной поддержки не производилось.</w:t>
      </w:r>
    </w:p>
    <w:p w:rsidR="00164655" w:rsidRPr="00164655" w:rsidRDefault="00164655" w:rsidP="00164655">
      <w:pPr>
        <w:keepNext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На сегодняшний день высокий процент износа оборудования котельных и тепловых сетей, несоответствие тепловых балансов между источниками и потребителями тепловой энергии по причине ухода и прекращения деятельности ряда промышленных объектов приводят к большим нерациональным и технологическим потерям при производстве и транспортировке тепловой энергии.</w:t>
      </w:r>
    </w:p>
    <w:p w:rsidR="00164655" w:rsidRPr="00164655" w:rsidRDefault="00164655" w:rsidP="00164655">
      <w:pPr>
        <w:spacing w:after="200" w:line="276" w:lineRule="auto"/>
        <w:ind w:firstLine="851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7806FE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tbl>
      <w:tblPr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3399"/>
        <w:gridCol w:w="1559"/>
        <w:gridCol w:w="708"/>
        <w:gridCol w:w="848"/>
        <w:gridCol w:w="1134"/>
        <w:gridCol w:w="1700"/>
        <w:gridCol w:w="858"/>
        <w:gridCol w:w="1130"/>
        <w:gridCol w:w="1559"/>
        <w:gridCol w:w="1422"/>
        <w:gridCol w:w="536"/>
        <w:gridCol w:w="315"/>
      </w:tblGrid>
      <w:tr w:rsidR="00164655" w:rsidRPr="00164655" w:rsidTr="00442FE9">
        <w:trPr>
          <w:gridAfter w:val="1"/>
          <w:wAfter w:w="315" w:type="dxa"/>
          <w:trHeight w:val="315"/>
          <w:tblHeader/>
        </w:trPr>
        <w:tc>
          <w:tcPr>
            <w:tcW w:w="15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right"/>
              <w:rPr>
                <w:color w:val="000000"/>
                <w:sz w:val="22"/>
                <w:lang w:eastAsia="ru-RU"/>
              </w:rPr>
            </w:pPr>
            <w:r w:rsidRPr="00164655">
              <w:rPr>
                <w:color w:val="000000"/>
                <w:sz w:val="22"/>
                <w:lang w:eastAsia="ru-RU"/>
              </w:rPr>
              <w:t>Таблица 1. Котельные города Лениногорск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right"/>
              <w:rPr>
                <w:color w:val="000000"/>
                <w:sz w:val="22"/>
                <w:lang w:eastAsia="ru-RU"/>
              </w:rPr>
            </w:pPr>
          </w:p>
        </w:tc>
      </w:tr>
      <w:tr w:rsidR="00164655" w:rsidRPr="00164655" w:rsidTr="00442FE9">
        <w:trPr>
          <w:trHeight w:val="170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Котельная №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Паспортная техническая характеристика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Установленная мощность, Гкал/ч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Присоединенная расчетная нагрузка потребителей, Гкал/ч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39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Коэф. Использования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Номинальная производительность котла, Гкал/ч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Удельный расход условного топлива, кг у.т./Гкал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КПД, %</w:t>
            </w:r>
          </w:p>
        </w:tc>
      </w:tr>
      <w:tr w:rsidR="00164655" w:rsidRPr="00164655" w:rsidTr="00442FE9">
        <w:trPr>
          <w:trHeight w:val="1282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Марка котлов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left="-104" w:right="-112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164655" w:rsidRPr="00164655" w:rsidRDefault="00164655" w:rsidP="00164655">
            <w:pPr>
              <w:keepNext/>
              <w:keepLines/>
              <w:ind w:left="-104" w:right="-112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пуска котла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left="-104" w:right="-112"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Кол-во котлов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164655" w:rsidRPr="00164655" w:rsidTr="00442FE9">
        <w:trPr>
          <w:trHeight w:val="170"/>
          <w:tblHeader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3 ул.Ленинградская 23а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RS-D6000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17,20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13,781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15,75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92,8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170,88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83,6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8                                    ул.Добролюбова 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8,17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9,170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153,76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92,9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165,54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86,3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Котельная № 10, п.Геофизиков, ул.Ст.разина,2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0,618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160,33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89,1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159,91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89,4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11,                                                 ул.Крупская,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18,06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18,03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val="en-US" w:eastAsia="ru-RU"/>
              </w:rPr>
            </w:pPr>
            <w:r w:rsidRPr="00164655">
              <w:rPr>
                <w:color w:val="000000"/>
                <w:sz w:val="20"/>
                <w:szCs w:val="20"/>
                <w:lang w:val="en-US" w:eastAsia="ru-RU"/>
              </w:rPr>
              <w:t>92.5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 xml:space="preserve">Котельная № 12, </w:t>
            </w:r>
          </w:p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ул.Садриева, 60а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20,60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16,227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159,97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89,3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159,62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89,5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90,3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ВКГМ-4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150,69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№13                               ул.Кутузова, 23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22,297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21,87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93,1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157,68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90,6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№21                              ул.Шашина,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14,62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14,134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92,5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157,16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90,9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22                                  ул.Куйбышева, 7а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9,197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155,11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92,1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167,08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85,5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31                                                      ул.50 лет победы д.22, Стр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15,48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11,821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152,63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93,6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92,5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41                                                              2 пер. Стадионный,15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RS-D1500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2,932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154,77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92,3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88,7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53                              ул.Октябрьская,194-3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0,945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159,08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89,8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RS-А100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150,22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95,1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61                             ул.Набережная,1д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4,287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92,7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2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160,15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89,2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№ 63 ул.Чайковского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5,669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92,7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"Старый город"                          ул.Широкая,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0,558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157,50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90,7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"Ромашкино" с.Тимяшево, ул.Нефтепроводчиков, 20а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RS-D1500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2,239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151,2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95,0</w:t>
            </w:r>
          </w:p>
        </w:tc>
      </w:tr>
      <w:tr w:rsidR="00164655" w:rsidRPr="00164655" w:rsidTr="00442FE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164655">
              <w:rPr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ind w:right="-108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164655">
              <w:rPr>
                <w:sz w:val="20"/>
                <w:szCs w:val="20"/>
                <w:lang w:eastAsia="ru-RU"/>
              </w:rPr>
              <w:t>МБК "Детский сад"                                     пр.Шашина, 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RS-А250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2"/>
                <w:szCs w:val="20"/>
                <w:lang w:eastAsia="ru-RU"/>
              </w:rPr>
            </w:pPr>
            <w:r w:rsidRPr="00164655">
              <w:rPr>
                <w:color w:val="000000"/>
                <w:sz w:val="22"/>
                <w:szCs w:val="20"/>
                <w:lang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153,28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64655">
              <w:rPr>
                <w:color w:val="000000"/>
                <w:sz w:val="20"/>
                <w:szCs w:val="20"/>
                <w:lang w:eastAsia="ru-RU"/>
              </w:rPr>
              <w:t>93,2</w:t>
            </w:r>
          </w:p>
        </w:tc>
      </w:tr>
    </w:tbl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4A1930">
          <w:pgSz w:w="16838" w:h="11906" w:orient="landscape" w:code="9"/>
          <w:pgMar w:top="116" w:right="1134" w:bottom="993" w:left="1134" w:header="709" w:footer="203" w:gutter="0"/>
          <w:cols w:space="708"/>
          <w:docGrid w:linePitch="360"/>
        </w:sect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  <w:r w:rsidRPr="00164655">
        <w:rPr>
          <w:bCs/>
          <w:szCs w:val="28"/>
        </w:rPr>
        <w:t>1.3. Потребление тепловой энергии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Cs w:val="28"/>
        </w:rPr>
      </w:pPr>
      <w:r w:rsidRPr="00164655">
        <w:rPr>
          <w:szCs w:val="28"/>
        </w:rPr>
        <w:t>Потребление тепловой энергии (мощности) осуществляется в основном жилыми многоквартирными домами, общественными и административными зданиями. В табл.2 приведены нагрузки по системам отопления, и горячей воды потребителей города Лениногорск.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Cs w:val="28"/>
        </w:rPr>
      </w:pPr>
      <w:r w:rsidRPr="00164655">
        <w:rPr>
          <w:szCs w:val="28"/>
        </w:rPr>
        <w:t xml:space="preserve">   Таблица 2. Договорные нагрузки потребителей города Лениногорск</w:t>
      </w:r>
    </w:p>
    <w:tbl>
      <w:tblPr>
        <w:tblW w:w="9208" w:type="dxa"/>
        <w:tblInd w:w="113" w:type="dxa"/>
        <w:tblLook w:val="04A0" w:firstRow="1" w:lastRow="0" w:firstColumn="1" w:lastColumn="0" w:noHBand="0" w:noVBand="1"/>
      </w:tblPr>
      <w:tblGrid>
        <w:gridCol w:w="640"/>
        <w:gridCol w:w="6726"/>
        <w:gridCol w:w="1842"/>
      </w:tblGrid>
      <w:tr w:rsidR="00164655" w:rsidRPr="00164655" w:rsidTr="00164655">
        <w:trPr>
          <w:trHeight w:val="600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b/>
                <w:bCs/>
                <w:color w:val="000000"/>
                <w:sz w:val="24"/>
                <w:szCs w:val="24"/>
                <w:lang w:eastAsia="ru-RU"/>
              </w:rPr>
              <w:t>Наименование организации абонента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b/>
                <w:color w:val="000000"/>
                <w:sz w:val="24"/>
                <w:szCs w:val="24"/>
                <w:lang w:eastAsia="ru-RU"/>
              </w:rPr>
              <w:t xml:space="preserve"> Договорная нагрузка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b/>
                <w:bCs/>
                <w:color w:val="000000"/>
                <w:sz w:val="24"/>
                <w:szCs w:val="24"/>
                <w:lang w:eastAsia="ru-RU"/>
              </w:rPr>
              <w:t>МБК №3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Исполком  МО "ЛМР"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291,65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№2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2 652,63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№12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565,98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№15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279,65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№29" г.Лениногорска МО "ЛМР"РТ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491,92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№3 г.Лениногоска"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157,18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№30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425,37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№7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1 562,36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МБОДО "ДМШ им.Н.М.Кудашева"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195,27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ГАОУ СПО "ЛМХПК"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995,49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"ТатАвтоматизация"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927,45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842,78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ФГУП "Почта России"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70,62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Аваков А.М.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"Россельхозбанк"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"Тандер"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63,73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Бажитова З.В.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6,70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Булатов М. 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26,47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Вагизов Р.Ш.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8,22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Вацкова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8,35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Гаязов Х. 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Гильмурадова Л. 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33,06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Давлетшина А.Х.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8,57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Ермолаев В.А.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Зиятдинова Т.Л.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8,59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Иванова Л. 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8,40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Ахмадеева И.В.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Ахметшина Л.Л.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Бадыкова Р.Р.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Бакиева Г.А.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Борисов Н.В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16,27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Булатова Г.З.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Вацкова Т.В.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Галлямова Л. У.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0,20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Гараева Н.Н.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33,52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Гибадуллина Ф.А.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14,58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Елисеев Д.Н.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21,89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Иванов Ю.Е.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Иктисамова К.Б.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Кондратьева Л.А.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Мельникова И.Р.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Микаилова Н.В.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6,62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Морозов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Садыкова З.М.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15,28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Тазиева А.З.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29,66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Фейсханова Л.И.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Хайруллина О.В.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Шакиров К.Т.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Калимуллин Ф.М.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9,46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Карабанова Н.В.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14,41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Кондратьева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Кудашова О.А.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6,47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Купцова А. 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11,39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Кутасов Н.А.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21,19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Летяев Н.В.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2,60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Ломейко Т.М.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Мадиев О..Н.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Мифтахова Г.Н.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10,12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Моргунова А.Г.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35,88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Мухаметов И. 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9,09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нотариус Софронова М.В.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23,93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Нургатин З.А.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"Армдент"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48,50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"Константа - Т"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"Телецентр"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"ЦОТ"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45,01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ТФ "Круиз"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32,99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ТЦ "Шэфкат"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258,83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ПАО "Сбербанк"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56,26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Рамазанова Л.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Рашитов А.Ф.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15,52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Садриева Ф.Н.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26,72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Саримов А.Л.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11,09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Соловьев А. 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7,11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Тазиев Р.Н.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33,34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Хузина А.А.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13,40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Хамидуллин А. 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0,48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Шайдуллина А.Ш.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7,83   </w:t>
            </w:r>
          </w:p>
        </w:tc>
      </w:tr>
      <w:tr w:rsidR="00164655" w:rsidRPr="00164655" w:rsidTr="00442FE9">
        <w:trPr>
          <w:trHeight w:val="15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Население местных советов: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ул.Гагарина 4,6,8,10,16,17,19,23,36;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ул.Ленинградская 10а,14,18,19,21,23,25а,27,29,29а,31,33,35,39;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ул.50 лет победы 9,9а,11,13,16;  ул.Добролюбова 11;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ул.Куйбышева 23,24,26,30,32,33,35,38; пр.им.Ленина 9,11,17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18 235,29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29 050,11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№8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№2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240,24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№7"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368,69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"ЦБС" МО "ЛМР" РТ"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74,83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ГАПОУ  "ЛПК"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4 008,93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"Газпром трансгаз Казань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5,28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Антонов А.И.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Бадгутдинов Р.Р.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Баштанов Н.Н.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29,30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Бортникова Е.И.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Вартанян А.А.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22,72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Гаврилов В.В.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18,56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Горошкова Л. 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6,70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Дурдыева М.Х.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Ермолаев В.А.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ЗАО "Финтранс"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9,39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Игнатьев Р.К.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Авилова И.Ю.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20,25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Акопян К.А.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Батыров Ф.Н.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Борисов Н.В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Габдулхаева Г.И.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Залалов Ф.Г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10,18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Зотова О.А.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Кадыров Р.Ш.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Мартынова Е.Н.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18,84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Маткаримова С.Н.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Романова Н.В.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Сабирова Г.Т.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Саврасов С.В.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Салимзянов Н.Р.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Юртаева Т.И.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6,47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Ялалтдинова А.С.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Казаков В. 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688,74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Коновалова Н.Г.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23,07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Мальковская Е.В.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Миникеева Л.Х.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Мурзина Г.Я.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Мустафин Р.Р.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Нафикова Ф. 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9,09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Нигматзянова Г.И.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Овчаркина Л.В.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18,52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Олейник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10,74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Олейник Я. Д.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13,22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"Арго"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64,71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"Селекта"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мяс."Звениговский"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ТПП "Оптика"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73,71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Петров А.Ю.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5,44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ПТ "Базис и 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114,65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Рахимова С.Я.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Сарсенов А. Т.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6,37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Смыкова Е.П.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15,61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Тазиева В.Н.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Тазов Д.Н.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9,77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Хисамеев Р.Р.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10,51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Энбрехт Л.Х.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16,35   </w:t>
            </w:r>
          </w:p>
        </w:tc>
      </w:tr>
      <w:tr w:rsidR="00164655" w:rsidRPr="00164655" w:rsidTr="00442FE9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ул.Гагарина 27,33,42,44,46; ул.Куйбышева 37; ул.Ленинградская 43,45,47,49а,51,53;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ул.Тукая 30,31,32,32а; ул.Гафиатуллина 7,7а,9.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11 119,80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17 359,63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Котельная №10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№13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1 127,33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котельной №10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1 127,33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№11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МКУ "УГЗ"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30,93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"СС -"Теннис Холл"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854,43   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"Молодежный центр в честь празднования 100-летия ТАССР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4,40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№17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235,68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№19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238,98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№20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313,49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№22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386,10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№26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413,53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№31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380,87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№10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894,42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№6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1 098,47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№8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1 012,76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МБУ "ЦБС" МО "ЛМР" РТ"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218,72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ГКУ "Республиканский центр мат.помощи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68,21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ГБУ "Лениногорский детский дом"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764,42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ГБУ Центр занятости населения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129,35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727,04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Анисимов Л.А.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Бортникова Е.И.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5,21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Бутянов Л.М.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Вартанян Э.Ю.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87,48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Габдуллина А.К.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8,12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Галимова А.Г.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10,78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ГУП"Таттехмедфарм"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30,84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Гусева Е.П.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Ермолаев В.А.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40,06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Зиятдинов Р.Н.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6,26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Абдуллаев Г.А.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Абдуллина А.М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39,86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Анисимова М.М.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9,18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Бадретдинов И.Д.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7,16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Бектяшева С.Н.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8,75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Билалова Н.Э.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11,50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Гараева Н.Н.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11,23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Гилялов Р.З.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Гимранова Р.М.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3,69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Гисматуллин Ф.Ф.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Ермолаев И.А.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14,25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Ефимов Д.А.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54,42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Залалов Ф.Г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56,57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Зуган И.В.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Исхакова Р.С.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Кожевников В.Ф.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20,96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Лабаев С.Н.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Логинов В.В.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196,94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Ложкина Н.И.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25,05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Маркелов А.А.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Мягдеев М.Р.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42,89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Равликовская Т.И.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32,59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Ризатдинов Р.К.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9,22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Ситдикова А.С.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6,96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Тукаев Ш.Ф.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Хазиев С.Х.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7,40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Хафизуллин В.Р.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68,18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Лукьянов В. 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12,77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Мамышева Е.Н.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8,21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Масленникова О.А.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14,14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МОО "Совет ветеранов войны и труда г.Лениногорска"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80,33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Морозова Л.М.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Муратов Р.Р.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Мухамадеева Р.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Нефедов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18,91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"АрЕс Групп"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"Жилсервис"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20,08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"Заря"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9,70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"Лидер+"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335,59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"Магнат"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20,41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"Ромб"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23,80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"Скай"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505,61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Набиуллина Ю. 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14,52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ПАО "Сбербанк"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159,26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Полканов В.Н.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Рамазанов М.Д.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38,44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Темирбулатова Э.И.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61,33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Тихонова А. 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Троицкий приход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Филиал ПАО "Росгосстрах"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25,33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Хакимов И.А.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6,17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Халиуллин И.М.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51,66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Хузина А.А.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Шайхутдинов Н.С.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Шароян А.О.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Шафиков М.Н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Шафикова Г.Я.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12,77   </w:t>
            </w:r>
          </w:p>
        </w:tc>
      </w:tr>
      <w:tr w:rsidR="00164655" w:rsidRPr="00164655" w:rsidTr="00442FE9">
        <w:trPr>
          <w:trHeight w:val="21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ул.Ленинградская 36,38,55,61,71,73,75,77;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ул.Крупская 1а,2,4,4а,5,12,14,16,18;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ул.Лермонтова 36,42,44,45,46,48,50;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пр.Шашина 31,31а,33,35,37,39,41,41а,43,45,45а,49,51,51а,53,76,76а; ул.Гагарина 48,50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22 680,00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32 943,41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Котельная №12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№10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398,15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№23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72,48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№25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60,77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№28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348,04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№5" г.Лениногорска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878,30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№4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1 204,56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ГАПОУ  "ЛПК"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767,98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ГБОУ "Лениногорская школа №14"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604,67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ГБУ "Лениногорский детский дом"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132,42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ФГУП "Почта России"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"Тандер"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Атакишиев К.А.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8,91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Ганиева Г.Р.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12,95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Гецев В.С.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6,62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Ефарова Т.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2,29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Кудряшова Р.Т.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Леонтьев В.П.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Мотыгуллина Л.Р.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11,50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Пучков С.М.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Тульчинская Г.Г.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21,76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Косарева Е.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Кульпин О.А.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Новиков Д.В.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9,09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"Классика"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124,76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"Лидер+"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25,46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мяс."Звениговский"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УК Алабуга-2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437,64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Шакирзянова Л. 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8,68   </w:t>
            </w:r>
          </w:p>
        </w:tc>
      </w:tr>
      <w:tr w:rsidR="00164655" w:rsidRPr="00164655" w:rsidTr="00442FE9">
        <w:trPr>
          <w:trHeight w:val="18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ул.Садриева 52,54,56,56а,58,60,64;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ул.Кошевого 10,12,14,14а,16,18,20,23,25,25а,27,27а,30,31а,32,39; ул.Чайковского 16,18,20,20а,21,22; 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ул.Грибоедова 10,11,13,15; ул.Степная 17,19,19а; 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ул.Толстого 1; ул.Садовая 6,8,10.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24 705,00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котельной №12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29 944,80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№13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"Молодежный центр в честь празднования 100-летия ТАССР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11,12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МУ Центр ПППД и М Логос"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58,06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№16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326,08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№23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344,23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№25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298,13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"Лицей №12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2 763,50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ГАУЗ "ЛЦРБ"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9 115,25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ГБУ ЦСОН МСЗ"Исток Башлангыч"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99,79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ГАОУ СПО "ЛМХПК"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1 023,63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ФКУ ЦОКР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109,84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"Газпром трансгаз Казань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"Лениногорск РемСервис"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5,74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УК Татбурнефть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494,04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АНО "ЦСП "Долголетие"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350,37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Баштанов О.Н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Гараев Н.С.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Дубровина Л.А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33,64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Иваньчина Н.Н.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Астафьев Е.Н.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21,62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Васильев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Губайдуллин А.С.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54,38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Ефарова Т.А.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Иктисамова К.Б.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40,88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Куприянов В.О.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97,85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Лоскутова Л.И.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10,46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Махмутова М.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Мягдеев А.Р.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28,33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Мягдеев Р.З.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34,80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Петросян Г.В.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2,60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Тимофеев С.А.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40,45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Ломоносов В.А.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Мстоян С. 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251,89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МОО "Дари добро"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60,97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Общег. Садовод. некомерч товарищество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"Жилищник"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43,79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"Лидер+"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45,02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"Стоматолог и Я"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31,85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"Успех"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34,37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Сунгатуллина Ф. З.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Шафиков М.Н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9,64   </w:t>
            </w:r>
          </w:p>
        </w:tc>
      </w:tr>
      <w:tr w:rsidR="00164655" w:rsidRPr="00164655" w:rsidTr="00442FE9">
        <w:trPr>
          <w:trHeight w:val="27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ул.Кутузова12,15,16,17,18,19,21а,22а,23а,23д,24,25,26,28; ул.Менделеева 29,33,35; ул.Степная 1,1а,3,7,9,11;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ул.Суворова 1,2,3,4,5,6;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ул.Горького 30,32,34,35,35а,37,37а,39,39а,54,56;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ул.Заварыкина 1,3,7,9,11,13; пр.Шашина 30,32;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ул.Садриева 1,7а,9а,11,23,24,25,27;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ул.Ленинградская 46,56,83,85,87;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ул.Лермонтова 17,18,19,23,20,20а; ул.Кошевого 6,6а,7,11,11а.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25 445,00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41 445,85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№21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Совет МО "ЛМР"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547,48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МБОО ДОД "ДЮШ №2"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35,28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МБУ СК Юность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395,29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 ЦМ ФООП "Форпост"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66,30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Дом Детского Творчества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523,63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№11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837,90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№18" г.Лениногорска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310,79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№4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254,30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"ДСКВ №6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174,24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"Гимназия №11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1 322,32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МКУ "Центр.бухгалтерия" "ЛМР"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427,71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МУ "ХЭК"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170,19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МБУ "Дворец культуры"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949,30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МБУК "Лениног. краеведческий музей"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91,17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ГАУЗ "ЛЦРБ"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2 023,48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Министерство ГО и ЧС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Министерство финансов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54,48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ПСС при МЧС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92,76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Следственное управление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246,85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ТО ФС Гос.статистика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26,10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ФГБУ УЖКУ Минобороны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385,89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"Татэнергосбыт"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50,64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"ТатАИСнефть"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132,14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18,44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ФГУП "Почта России"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9,84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Анисахарова Н. 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"Центр ЖКХ и С" МО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203,97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СК "Чулпан"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Бадгутдинов А.Ф.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7,46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Бербек В.К.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11,35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Бутянов Л.М.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28,13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Валиев Р. 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Вацкова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4,44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Власова Г.Ш.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Габриелян К.В.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Галеев М.Р.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31,98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Гибадуллина Е.Ш.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55,26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ГУП"Таттехмедфарм"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Даутова В.М.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13,87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Захаров В.И.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7,63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Зелепугина Л.Н.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9,73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Ибрагимова Л.А.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11,12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Абдуллина А.М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26,72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Акопян К.А.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3,35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Ахметянов Р.Г.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12,46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Васильев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Гараева Н.Н.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19,72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Гришанин Д.В.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26,31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Еремеев И.А.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Ершова Н.А.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Зиатдинов А.А.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Зиатдинова И.М.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Карманов С.С.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27,82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Кожевников В.Ф.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124,33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Кшинин И.В.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Мартынова Е.Н.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Мельникова И.Р.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Мотыгуллина Л.Р.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25,23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Музафаров Р. 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28,68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Рахимкулова В.Р.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Ризатдинов Р.К.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10,08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Ризванов И.М.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9,95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Сафиуллина Э.Р.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9,28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Сергушева Е.Г.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17,66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Сипатрова Н.И.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Старкова Л.Е.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81,72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Шишкин В.П.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Карслян Я.Л.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8,81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Мурзина Г.Я.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Никифорова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11,88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НО ОГПО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1,60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нотариус Захарова М.Н.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9,66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"Абсолют"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"АДС"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36,54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"АРТА-Фарм"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1,18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"Диамед"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46,49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"Инициатива"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47,75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"Казанские Аптеки"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18,07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"Классика"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147,03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"Константа - Т"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16,07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"Ломбард-Система"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12,36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"Наш дом"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18,19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"Новые аренд технол"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84,92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"Прима"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16,95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"Фарм Плюс"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25,55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"Шифа торг"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64,26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мяс."Звениговский"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17,75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ЧОП "Лекс Лайн"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8,52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Павлова Э.Ф.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3,61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Подина М. Е.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16,57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Самойлова Т.И.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12,71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Стороженко Н.А.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Тазиев Р.Н.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7,76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Тазов Д.Н.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Тамамян А.Ж.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8,07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ТРО КПРФ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8,92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Тульчинская Д.М.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9,72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Фандеева А. 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3,90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Фаттахова Э.У.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7,82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Халиуллин И.М.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Хаматшина Л.З.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Хусаенова И.Ю.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Хусаинова И.Н.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Шамсуллина Г.Р.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17,21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Шароян Л.Т.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34,79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Шулин В. 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30,75   </w:t>
            </w:r>
          </w:p>
        </w:tc>
      </w:tr>
      <w:tr w:rsidR="00164655" w:rsidRPr="00164655" w:rsidTr="00442FE9">
        <w:trPr>
          <w:trHeight w:val="2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ул.Тукая 13,14,15,16,16а,17,18,24,24а,25,26,27;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ул.пр.Шашина 10,13,15а,23,25,25а;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ул.ул.Морякова 3,5,7,13,15;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пр.Ленина 23,25,25а,26,27,28,29,30,31;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ул.Кутузова 5,7,9; ул.Горького 19,  21,31;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ул.Ленинградская 24,26,28,30,32,34;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ул.Заварыкина 2,2а,4,4а.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16 970,00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27 954,10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№22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Исполком  МО "ЛМР" (ЗАГС)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359,82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МАУ "Центр Забота"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51,51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МБУ "АрхГрадСтройКонтроль"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70,03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Палата имущ.и земел.отнош.РТ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42,56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 "СШ №1"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1 581,05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"КСШ №3"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115,86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№7"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518,15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№5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991,99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 ДО "ДХШ им.М.Х.Хаертдинова"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301,24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>МБУ "Дворец культуры"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23,88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ГАПОУ "Лениногорский нефтяной техникум"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131,19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Отдел Министерства внутренних дел РФ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106,44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ГБУ "Многофункциональный центр"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47,25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ГУ-РО ФСС РФ по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1,36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УСХ и П ЛМР- пу МСХиП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83,13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ГУ- Управ.Пенсионного фонда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4,06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Прокуратура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320,48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Управление ФСБ РФ по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33,10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Управление Росреестра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116,34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УФССП по 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158,17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ФГКУ "УВО МВД по РТ"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423,65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"Лениногорская птицефабрика"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13,34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ПАО "МТС"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81,42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2 205,65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"Таттелеком"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579,34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ФГУП "Почта России"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270,38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АО "Автоградбанк"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30,09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Ахметзянов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232,13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Благотворительный фонд "Сила в детях"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175,04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Гаязов Д.Х.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Ершов Н.Г.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Гаязов Х. Х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Кадыров Р.Ш.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75,69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Логинов В.В.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124,85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Минхайдарова З.Н.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Михалева Е.И.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22,55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Мягдеев М.Р.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63,94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Хуснутдинова Ф.Х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24,31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Насыбуллина Р. 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6,23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"Идал"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32,81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"МЦН"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11,01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ПАО "Татфондбанк"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196,06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Соловьев Ю. С.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5,07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Тимофеев Е.В.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28,30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Филиал АО "Татмедиа" Лениногорск-информ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105,74   </w:t>
            </w:r>
          </w:p>
        </w:tc>
      </w:tr>
      <w:tr w:rsidR="00164655" w:rsidRPr="00164655" w:rsidTr="00442FE9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советов:ул.Куйбышева 6,7,10,15а,22; пр.Шашина 1,1а,4,6,7; ул.Осипенко 3,7; ул.Горького 3,3а,7; ул.Энгельса 3;ул.Тукая 1,2; пр.Ленина 1,2,5,6,6а,14;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ул.50 лет победы 10; ул.Булгакова 5,18; ул.Ленинградская 10.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11 335,25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21 153,93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№31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"Молодежный центр в честь празднования 100-летия ТАССР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6,98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"ДСОВ №32"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417,56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№24" г.Лениногорска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360,05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Отдел Министерства внутренних дел РФ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16,94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АО "Нефтеавтоматика"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1 472,68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АО "Сетевая компания" филиал "БЭС"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633,40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"ТаграС-ЭнергоСервис"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652,90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51,69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Абрамян А.А.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254,92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Вацков О.В.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12,89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Вегера А.Н.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39,67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Гараев Р. Р.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311,87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ИП Леонтьев Ю.П.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10,22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Матюшкина С.Г.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15,67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Нефедов А.В.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5,22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"БРИК"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18,12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"ЖилЭнергоСервис"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42,82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"Лидер+"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85,02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"Шифа Регион"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164,54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ЧОП "Страж"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2,79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ПАО "Сбербанк"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76,86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Попова Л. 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0,49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Ткач Г. 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3,30   </w:t>
            </w:r>
          </w:p>
        </w:tc>
      </w:tr>
      <w:tr w:rsidR="00164655" w:rsidRPr="00164655" w:rsidTr="00442FE9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ул.50 лет победы 17,18,19,20,21,23;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ул.Добролюбова 4,5,7,8а,9; ул.Куйбышева 39,44,46,48; ул.Гагарина 3,5,9,11,13,25; ул.Агадуллина 3.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20 148,67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24 805,24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№41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"СШ "Нефтяник"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628,64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"Спортивный комплекс - "Юность" МО "ЛМР"РТ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1 155,50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Гильфанова Р.А.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67,75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"ФрегаТ"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17,75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Садриева Л.А.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 7,23   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Население местных советов: ул.Лыжная 1,2,3,4,5,6; пос.Спортивный 2; пер.Стадионный 1,3; пер.Камышлинский 1а.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4 410,00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6 286,87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№53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ГАУСО "Лен.дом-интер для прест-лых"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1 244,19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Филиал ГУЗ"РКПД"ЛПТД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1 053,86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2 298,05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№61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"Молодежный центр в честь празднования 100-летия ТАССР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11,53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№9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413,90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№7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465,66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"НКЦ"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624,54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"ЛКВД"- филиал ГАУЗ "РККВД"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296,84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ООО "Водоканал"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46,87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Григорян З.А.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38,83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ММРО - Мухтасибат ЛР ЦРО ДУМ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137,85   </w:t>
            </w:r>
          </w:p>
        </w:tc>
      </w:tr>
      <w:tr w:rsidR="00164655" w:rsidRPr="00164655" w:rsidTr="00442FE9">
        <w:trPr>
          <w:trHeight w:val="12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ул.Школьная 4,9; ул.Набережная 10;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ул.Дружба народов 2,3,4,5,6,7,8;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ул.Советская 20; ул.Спортивная 2.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2 738,00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4 774,00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№63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"СОШ №3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691,49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Отдел Министерства внутренних дел РФ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705,77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"Лениногорск РемСервис"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2 569,20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"РемСервисТранспорт"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1 509,30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"УК"Татбурнефть"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1 190,02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ПАО "Татнефть" им В.Д.Шашина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2 069,15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ЧОУ ДПО "ЦПК-Татнефть"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201,59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Гаврилов М.С.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47,14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Жирухин И.М.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46,35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Попова Л.Л.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21,29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rPr>
                <w:sz w:val="24"/>
                <w:szCs w:val="24"/>
                <w:lang w:eastAsia="ru-RU"/>
              </w:rPr>
            </w:pPr>
            <w:r w:rsidRPr="00164655">
              <w:rPr>
                <w:sz w:val="24"/>
                <w:szCs w:val="24"/>
                <w:lang w:eastAsia="ru-RU"/>
              </w:rPr>
              <w:t xml:space="preserve"> Ткач  Г. А.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12,95   </w:t>
            </w:r>
          </w:p>
        </w:tc>
      </w:tr>
      <w:tr w:rsidR="00164655" w:rsidRPr="00164655" w:rsidTr="00442FE9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Население местных советов: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 xml:space="preserve">ул.Агадуллина 15,15а,17,19,21,21а;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ул.Мурзина 14,16,18,18а.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3 130,00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№ 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12 194,25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"Старый город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"Молодежный центр в честь празднования 100-летия ТАССР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10,24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"ДС №1 г.Лениногорска"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121,16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"ООШ №1 г.Лениногорска"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638,41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"ЦБС" МО "ЛМР" РТ"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82,32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"МИР ШИН"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35,13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ООО "ПРОМ-ЭКСПЕРТ"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12,23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Население местных советов:ул.Широкая 36а.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364,00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"Старый город"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1 263,48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"Ромашкино"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МБДОУ Тимяшевский ДС-Ласточка"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556,80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МБОУ "Тимяшеская СОШ" МО ЛМР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781,81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МБУ "РДК" МО "ЛМР" 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195,41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АО "Транснефть - Прикамье"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4 268,60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АО "Связьтранснефть"-ВКПТУС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197,25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ТСЖ "Новый город"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  10,47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"Ромашкино"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6 010,34   </w:t>
            </w:r>
          </w:p>
        </w:tc>
      </w:tr>
      <w:tr w:rsidR="00164655" w:rsidRPr="00164655" w:rsidTr="00442FE9">
        <w:trPr>
          <w:trHeight w:val="300"/>
        </w:trPr>
        <w:tc>
          <w:tcPr>
            <w:tcW w:w="9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МБК "Детский сад"</w:t>
            </w:r>
          </w:p>
        </w:tc>
      </w:tr>
      <w:tr w:rsidR="00164655" w:rsidRPr="00164655" w:rsidTr="00442FE9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МБДОУ "ЦРР- ДС №14 "Родничок"" г.Лениногорска </w:t>
            </w:r>
            <w:r w:rsidRPr="00164655">
              <w:rPr>
                <w:color w:val="000000"/>
                <w:sz w:val="24"/>
                <w:szCs w:val="24"/>
                <w:lang w:eastAsia="ru-RU"/>
              </w:rPr>
              <w:br/>
              <w:t>МО "ЛМР"РТ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758,33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55" w:rsidRPr="00164655" w:rsidRDefault="00164655" w:rsidP="00164655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ИТОГО по МБК "Детский сад"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      758,33   </w:t>
            </w:r>
          </w:p>
        </w:tc>
      </w:tr>
      <w:tr w:rsidR="00164655" w:rsidRPr="00164655" w:rsidTr="00442FE9">
        <w:trPr>
          <w:trHeight w:val="30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55" w:rsidRPr="00164655" w:rsidRDefault="00164655" w:rsidP="00164655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164655">
              <w:rPr>
                <w:color w:val="000000"/>
                <w:sz w:val="24"/>
                <w:szCs w:val="24"/>
                <w:lang w:eastAsia="ru-RU"/>
              </w:rPr>
              <w:t xml:space="preserve">    259 369,72   </w:t>
            </w:r>
          </w:p>
        </w:tc>
      </w:tr>
    </w:tbl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Суммарные тепловые нагрузки по котельным приведены в табл.3 В данной таблице приводятся данные по установленной мощности, присоединенной мощности и коэффициенту загрузки котельных.</w:t>
      </w:r>
    </w:p>
    <w:p w:rsid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  <w:r w:rsidRPr="00164655">
        <w:rPr>
          <w:sz w:val="24"/>
          <w:szCs w:val="24"/>
          <w:lang w:val="en-US"/>
        </w:rPr>
        <w:t>Таблица 3. Характеристика загруженности котельных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</w:p>
    <w:tbl>
      <w:tblPr>
        <w:tblW w:w="994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3119"/>
        <w:gridCol w:w="3261"/>
        <w:gridCol w:w="21"/>
        <w:gridCol w:w="1822"/>
        <w:gridCol w:w="21"/>
      </w:tblGrid>
      <w:tr w:rsidR="00164655" w:rsidRPr="00164655" w:rsidTr="00442FE9">
        <w:trPr>
          <w:gridAfter w:val="1"/>
          <w:wAfter w:w="21" w:type="dxa"/>
          <w:trHeight w:val="611"/>
          <w:tblHeader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 w:val="24"/>
                <w:szCs w:val="24"/>
                <w:lang w:val="en-US"/>
              </w:rPr>
              <w:t>№ котельной</w:t>
            </w:r>
          </w:p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(МБК)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Установленная тепловая</w:t>
            </w:r>
          </w:p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17"/>
              </w:rPr>
              <w:t>мощность, Гкал/ч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Присоединенная тепловая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17"/>
              </w:rPr>
              <w:t>мощность, Гкал/ч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 w:val="24"/>
                <w:szCs w:val="24"/>
                <w:lang w:val="en-US"/>
              </w:rPr>
              <w:t>Коэффициент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 w:val="24"/>
                <w:szCs w:val="17"/>
                <w:lang w:val="en-US"/>
              </w:rPr>
              <w:t>загрузки, %</w:t>
            </w: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17,2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13,781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8,17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0,84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1,08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0,57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bookmarkStart w:id="7" w:name="page73"/>
            <w:bookmarkEnd w:id="7"/>
            <w:r w:rsidRPr="00164655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18,06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0.99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15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20,6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16,227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0,79</w:t>
            </w:r>
          </w:p>
        </w:tc>
      </w:tr>
      <w:tr w:rsidR="00164655" w:rsidRPr="00164655" w:rsidTr="00442FE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23,297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14,62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14,134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0,97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13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10,75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9,197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0,86</w:t>
            </w:r>
          </w:p>
        </w:tc>
      </w:tr>
      <w:tr w:rsidR="00164655" w:rsidRPr="00164655" w:rsidTr="00442FE9">
        <w:trPr>
          <w:gridAfter w:val="1"/>
          <w:wAfter w:w="21" w:type="dxa"/>
          <w:trHeight w:val="19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15,48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11,821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0,76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3,44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2,932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0,85</w:t>
            </w:r>
          </w:p>
        </w:tc>
      </w:tr>
      <w:tr w:rsidR="00164655" w:rsidRPr="00164655" w:rsidTr="00442FE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</w:t>
            </w:r>
          </w:p>
        </w:tc>
      </w:tr>
      <w:tr w:rsidR="00164655" w:rsidRPr="00164655" w:rsidTr="00442FE9">
        <w:trPr>
          <w:gridAfter w:val="1"/>
          <w:wAfter w:w="21" w:type="dxa"/>
          <w:trHeight w:val="153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4,73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4,287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0,91</w:t>
            </w:r>
          </w:p>
        </w:tc>
      </w:tr>
      <w:tr w:rsidR="00164655" w:rsidRPr="00164655" w:rsidTr="00442FE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6,88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5,669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0,82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Ромашкино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2,239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0,56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Старый город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0,65</w:t>
            </w:r>
          </w:p>
        </w:tc>
      </w:tr>
      <w:tr w:rsidR="00164655" w:rsidRPr="00164655" w:rsidTr="00442FE9">
        <w:trPr>
          <w:gridAfter w:val="1"/>
          <w:wAfter w:w="21" w:type="dxa"/>
          <w:trHeight w:val="18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Детский сад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0,97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156,4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131,101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0,84</w:t>
            </w:r>
          </w:p>
        </w:tc>
      </w:tr>
      <w:tr w:rsidR="00164655" w:rsidRPr="00164655" w:rsidTr="00442FE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</w:tbl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1.4. Перспектива развития жилого и общественного фонда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 xml:space="preserve">Общая площадь жилых домов, введенных в эксплуатацию в 2019г., составила 22 915 кв.м., в том числе ввод жилья индивидуальными застройщиками составил 15 347 кв.м. </w:t>
      </w:r>
    </w:p>
    <w:p w:rsidR="00164655" w:rsidRPr="00164655" w:rsidRDefault="00164655" w:rsidP="00164655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По темпу роста объема введенного в действие жилья район занимает 16 место по Республики Татарстан. Ввод жилых домов на 1000 жителей в Лениногорском муниципальном районе составил 306,2 кв.м.</w:t>
      </w:r>
    </w:p>
    <w:p w:rsidR="00164655" w:rsidRPr="00164655" w:rsidRDefault="00164655" w:rsidP="00164655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 xml:space="preserve">На конец 2019 года жилищный фонд Лениногорского муниципального района составляет 2 160,8 тыс.кв.м., в том числе городской жилищный фонд 1 567,7 тыс.кв.м., сельский жилищный фонд 593,1 тыс.кв.м. Жилой фонд в многоквартирных жилых домах составляет 1 153,6 или 53%, средняя жилищная обеспеченность  на одного жителя 26,4 кв.м. </w:t>
      </w:r>
      <w:r w:rsidRPr="00164655">
        <w:rPr>
          <w:szCs w:val="28"/>
        </w:rPr>
        <w:t>Лениногорск имеет показатели обеспеченности, превышающие средние по республике.</w:t>
      </w:r>
    </w:p>
    <w:p w:rsidR="00164655" w:rsidRPr="00164655" w:rsidRDefault="00164655" w:rsidP="00164655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8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Важное значение имеет состояние жилого фонда. Общее техническое состояние существующей жилой застройки – удовлетворительное. </w:t>
      </w:r>
    </w:p>
    <w:p w:rsidR="00164655" w:rsidRPr="00164655" w:rsidRDefault="00164655" w:rsidP="00164655">
      <w:pPr>
        <w:keepNext/>
        <w:keepLines/>
        <w:tabs>
          <w:tab w:val="left" w:pos="9781"/>
        </w:tabs>
        <w:overflowPunct w:val="0"/>
        <w:autoSpaceDE w:val="0"/>
        <w:autoSpaceDN w:val="0"/>
        <w:adjustRightInd w:val="0"/>
        <w:ind w:right="10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Расчет необходимой общей площади жилья к 2035 году сроку реализации генерального плана произведен на основании прогноза численности населения города и растущей жилищной обеспеченности (см. табл.4).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4"/>
        </w:rPr>
      </w:pPr>
      <w:r w:rsidRPr="00164655">
        <w:rPr>
          <w:sz w:val="24"/>
          <w:szCs w:val="24"/>
        </w:rPr>
        <w:t>Таблица 4. Расчет необходимого жилого фонда</w:t>
      </w:r>
    </w:p>
    <w:tbl>
      <w:tblPr>
        <w:tblW w:w="98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0"/>
        <w:gridCol w:w="1480"/>
        <w:gridCol w:w="1440"/>
        <w:gridCol w:w="1540"/>
      </w:tblGrid>
      <w:tr w:rsidR="00164655" w:rsidRPr="00164655" w:rsidTr="00442FE9">
        <w:trPr>
          <w:trHeight w:val="36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Показатели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2010 г.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2020 г.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2035 г.</w:t>
            </w:r>
          </w:p>
        </w:tc>
      </w:tr>
      <w:tr w:rsidR="00164655" w:rsidRPr="00164655" w:rsidTr="00442FE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Численность населения (тыс.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65,486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65,249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62,839</w:t>
            </w:r>
          </w:p>
        </w:tc>
      </w:tr>
      <w:tr w:rsidR="00164655" w:rsidRPr="00164655" w:rsidTr="00442FE9">
        <w:trPr>
          <w:trHeight w:val="316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Жилищная обеспеченность (кв.м. /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21,2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30,0</w:t>
            </w:r>
          </w:p>
        </w:tc>
      </w:tr>
      <w:tr w:rsidR="00164655" w:rsidRPr="00164655" w:rsidTr="00442FE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Общая жилая площадь (тыс. кв.м.)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1 389,5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1 695,2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1 885,2</w:t>
            </w:r>
          </w:p>
        </w:tc>
      </w:tr>
    </w:tbl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Таким образом, согласно прогнозу в 2020г. обеспеченность населения жильем составит 25,0 кв.м. на 1 жителя, а в 2035 г. – 30,0 кв.м./чел. К 2035 году в общей сложности потребуется 1885,2 тыс.кв.м. жилья. С учетом того, что на сегодняшний день общая площадь жилья в г. Лениногорске составляет 1389,5 тыс.кв.м., для обеспечения всего прогнозируемого населения жильем необходимо дополнительно 459,7 тыс.кв.м.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Так же, имеется техническая возможность строительства мансардных этажей на существующих жилых домах малоэтажной застройки, площадью 110 тыс.кв.м. (при необходимости, в случае отсутствия новых площадок под жилищное строительство).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rPr>
          <w:szCs w:val="28"/>
        </w:rPr>
      </w:pPr>
      <w:r w:rsidRPr="00164655">
        <w:rPr>
          <w:szCs w:val="28"/>
        </w:rPr>
        <w:t>Эти данные были учтены в расчете необходимой общей площади жилья.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Таким образом, необходимый ежегодный объем строительства жилья ориентировочно должен составить: 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819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2010-2020 г.г. – 21,3 тыс. кв.;   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819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2020-2035 г.г. – 18,6 тыс. кв. м.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Снос жилья предусматривается в основном по причине физического износа здания и непригодности к проживанию, либо по причине расположения жилого здания в санитарно-защитной зоне от различных объектов, что недопустимо согласно действующему законодательству.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На расчетный срок предлагается вынос усадебной жилой застройки общей площадью 10,46 тыс.кв.м., находящейся в санитарно-защитной зоне от предприятий.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На первую очередь генерального плана предлагается завершение освоения территорий внутри города.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  <w:r w:rsidRPr="00164655">
        <w:rPr>
          <w:szCs w:val="28"/>
        </w:rPr>
        <w:t>Из предлагаемых территорий строительства первоочередные: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1.Завершение освоения кварталов 51, 52, 53 имеющих транспортную инфраструктуру, и формирования новых кварталов 52а, 55а, 55б, под строитель</w:t>
      </w:r>
      <w:bookmarkStart w:id="8" w:name="page77"/>
      <w:bookmarkEnd w:id="8"/>
      <w:r w:rsidRPr="00164655">
        <w:rPr>
          <w:szCs w:val="28"/>
        </w:rPr>
        <w:t>ство 5 – этажных многоквартирных жилых домов: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Cs w:val="28"/>
        </w:rPr>
      </w:pPr>
      <w:r w:rsidRPr="00164655">
        <w:rPr>
          <w:szCs w:val="28"/>
        </w:rPr>
        <w:t xml:space="preserve">Территория – 20,96 га;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Cs w:val="28"/>
        </w:rPr>
      </w:pPr>
      <w:r w:rsidRPr="00164655">
        <w:rPr>
          <w:szCs w:val="28"/>
        </w:rPr>
        <w:t>Общая жилая площадь – 143,43 тыс. кв.м.;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3640" w:firstLine="851"/>
        <w:contextualSpacing/>
        <w:rPr>
          <w:sz w:val="24"/>
          <w:szCs w:val="24"/>
        </w:rPr>
      </w:pPr>
      <w:r w:rsidRPr="00164655">
        <w:rPr>
          <w:szCs w:val="28"/>
        </w:rPr>
        <w:t>Население – 5839 чел.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after="200"/>
        <w:ind w:right="20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2.Завершение освоения кв. 45, 45а, 46, 47 под строительство усадебных и 5-этажных многоквартирных жилых домов: </w:t>
      </w:r>
    </w:p>
    <w:p w:rsidR="00164655" w:rsidRPr="00164655" w:rsidRDefault="00164655" w:rsidP="00164655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4000" w:firstLine="851"/>
        <w:contextualSpacing/>
        <w:rPr>
          <w:szCs w:val="28"/>
        </w:rPr>
      </w:pPr>
      <w:r w:rsidRPr="00164655">
        <w:rPr>
          <w:szCs w:val="28"/>
        </w:rPr>
        <w:t xml:space="preserve">Территория – 13,64 га; </w:t>
      </w:r>
    </w:p>
    <w:p w:rsidR="00164655" w:rsidRPr="00164655" w:rsidRDefault="00164655" w:rsidP="00164655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3686" w:firstLine="851"/>
        <w:contextualSpacing/>
        <w:rPr>
          <w:szCs w:val="28"/>
        </w:rPr>
      </w:pPr>
      <w:r w:rsidRPr="00164655">
        <w:rPr>
          <w:szCs w:val="28"/>
        </w:rPr>
        <w:t xml:space="preserve">Общая жилая площадь – 39,94 тыс. кв.м.; </w:t>
      </w:r>
    </w:p>
    <w:p w:rsidR="00164655" w:rsidRPr="00164655" w:rsidRDefault="00164655" w:rsidP="00164655">
      <w:pPr>
        <w:keepNext/>
        <w:keepLines/>
        <w:tabs>
          <w:tab w:val="num" w:pos="284"/>
        </w:tabs>
        <w:overflowPunct w:val="0"/>
        <w:autoSpaceDE w:val="0"/>
        <w:autoSpaceDN w:val="0"/>
        <w:adjustRightInd w:val="0"/>
        <w:ind w:right="4000" w:firstLine="851"/>
        <w:contextualSpacing/>
        <w:rPr>
          <w:szCs w:val="28"/>
        </w:rPr>
      </w:pPr>
      <w:r w:rsidRPr="00164655">
        <w:rPr>
          <w:szCs w:val="28"/>
        </w:rPr>
        <w:t xml:space="preserve">Население – 1626 чел. </w:t>
      </w:r>
    </w:p>
    <w:p w:rsidR="00164655" w:rsidRPr="00164655" w:rsidRDefault="00164655" w:rsidP="00164655">
      <w:pPr>
        <w:keepNext/>
        <w:keepLines/>
        <w:tabs>
          <w:tab w:val="num" w:pos="284"/>
          <w:tab w:val="num" w:pos="42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20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3. Продолжение формирования кв. 34, 35 и 35а, под строительство усадебных жилых домов: </w:t>
      </w:r>
    </w:p>
    <w:p w:rsidR="00164655" w:rsidRPr="00164655" w:rsidRDefault="00164655" w:rsidP="00164655">
      <w:pPr>
        <w:keepNext/>
        <w:keepLines/>
        <w:tabs>
          <w:tab w:val="num" w:pos="0"/>
          <w:tab w:val="num" w:pos="142"/>
          <w:tab w:val="num" w:pos="284"/>
          <w:tab w:val="num" w:pos="426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164655">
        <w:rPr>
          <w:szCs w:val="28"/>
        </w:rPr>
        <w:t xml:space="preserve">Территория – 6,84 га; </w:t>
      </w:r>
    </w:p>
    <w:p w:rsidR="00164655" w:rsidRPr="00164655" w:rsidRDefault="00164655" w:rsidP="00164655">
      <w:pPr>
        <w:keepNext/>
        <w:keepLines/>
        <w:tabs>
          <w:tab w:val="num" w:pos="142"/>
          <w:tab w:val="num" w:pos="284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164655">
        <w:rPr>
          <w:szCs w:val="28"/>
        </w:rPr>
        <w:t xml:space="preserve">Общая жилая площадь – 10,25 тыс. кв.м.; </w:t>
      </w:r>
    </w:p>
    <w:p w:rsidR="00164655" w:rsidRPr="00164655" w:rsidRDefault="00164655" w:rsidP="00164655">
      <w:pPr>
        <w:keepNext/>
        <w:keepLines/>
        <w:tabs>
          <w:tab w:val="num" w:pos="142"/>
          <w:tab w:val="num" w:pos="284"/>
        </w:tabs>
        <w:overflowPunct w:val="0"/>
        <w:autoSpaceDE w:val="0"/>
        <w:autoSpaceDN w:val="0"/>
        <w:adjustRightInd w:val="0"/>
        <w:ind w:right="3403" w:firstLine="851"/>
        <w:contextualSpacing/>
        <w:rPr>
          <w:szCs w:val="28"/>
        </w:rPr>
      </w:pPr>
      <w:r w:rsidRPr="00164655">
        <w:rPr>
          <w:szCs w:val="28"/>
        </w:rPr>
        <w:t xml:space="preserve">Население – 418 чел. </w:t>
      </w:r>
    </w:p>
    <w:p w:rsidR="00164655" w:rsidRPr="00164655" w:rsidRDefault="00164655" w:rsidP="00164655">
      <w:pPr>
        <w:keepNext/>
        <w:keepLines/>
        <w:tabs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200"/>
        <w:ind w:right="20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4.На незастроенных территориях города строительство усадебных жилых домов (кварталы 76а и 77а, 63а и 64а, 95 и 104):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836" w:firstLine="851"/>
        <w:contextualSpacing/>
        <w:rPr>
          <w:szCs w:val="28"/>
        </w:rPr>
      </w:pPr>
      <w:r w:rsidRPr="00164655">
        <w:rPr>
          <w:szCs w:val="28"/>
        </w:rPr>
        <w:t xml:space="preserve">Территория – 8,51 га;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836" w:firstLine="851"/>
        <w:contextualSpacing/>
        <w:rPr>
          <w:szCs w:val="28"/>
        </w:rPr>
      </w:pPr>
      <w:r w:rsidRPr="00164655">
        <w:rPr>
          <w:szCs w:val="28"/>
        </w:rPr>
        <w:t xml:space="preserve">Общая жилая площадь – 12,77 тыс. кв.м.; Население – 520 чел.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расчетный срок и на перспективу предлагается к освоению новая площадка (Юго-Западная), расположенная в Письмянском сельском поселении на юго-востоке от существующей границы города, где предполагается строительство индивидуальных и многоквартирных жилых домов. Ориентировочно площадка имеет следующие показатели: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3880" w:firstLine="851"/>
        <w:contextualSpacing/>
        <w:rPr>
          <w:szCs w:val="28"/>
        </w:rPr>
      </w:pPr>
      <w:r w:rsidRPr="00164655">
        <w:rPr>
          <w:szCs w:val="28"/>
        </w:rPr>
        <w:t xml:space="preserve">территория – 96,08 га;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3880" w:firstLine="851"/>
        <w:contextualSpacing/>
        <w:rPr>
          <w:szCs w:val="28"/>
        </w:rPr>
      </w:pPr>
      <w:r w:rsidRPr="00164655">
        <w:rPr>
          <w:szCs w:val="28"/>
        </w:rPr>
        <w:t xml:space="preserve">общая жилая площадь – 289,1 тыс. кв.м.; - население – 9655 чел. 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  <w:sectPr w:rsidR="00164655" w:rsidRPr="00164655" w:rsidSect="007806FE">
          <w:pgSz w:w="11900" w:h="16840"/>
          <w:pgMar w:top="1134" w:right="843" w:bottom="1134" w:left="1134" w:header="720" w:footer="720" w:gutter="0"/>
          <w:cols w:space="720" w:equalWidth="0">
            <w:col w:w="9626"/>
          </w:cols>
          <w:noEndnote/>
          <w:docGrid w:linePitch="381"/>
        </w:sect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 xml:space="preserve">РАЗДЕЛ 2. Перспективные балансы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 xml:space="preserve">тепловой мощности источников тепловой энергии и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szCs w:val="28"/>
        </w:rPr>
      </w:pPr>
      <w:r w:rsidRPr="00164655">
        <w:rPr>
          <w:bCs/>
          <w:szCs w:val="28"/>
        </w:rPr>
        <w:t>тепловой нагрузки потребителей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firstLine="851"/>
        <w:contextualSpacing/>
        <w:rPr>
          <w:bCs/>
          <w:szCs w:val="28"/>
        </w:rPr>
      </w:pPr>
      <w:r w:rsidRPr="00164655">
        <w:rPr>
          <w:bCs/>
          <w:szCs w:val="28"/>
        </w:rPr>
        <w:t>2.1. Радиус эффективного теплоснабжения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firstLine="851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Среди основных мероприятий по энергосбережению в системах теплоснабжения можно выделить оптимизацию в городах с учетом эффективного радиуса. Передача тепловой энергии на большие расстояния является экономически неэффективной.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тепло-потребляющих установок к системе теплоснабжения нецелесообразно вследствие увеличения совокупных расходов на единицу тепловой мощности, определяемой для зоны действия каждого источника тепловой энергии.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Радиус эффективного теплоснабжения – максимальное расстояние от тепло-потребляющей установки до ближайшего источника тепловой энергии, при превышении которого подключение тепло-потребляющей установки к данной системе теплоснабжения нецелесообразно по причине увеличения совокупных расходов.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6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Согласно Генерального плана развития города Лениногорск предполагается увеличение жилого и общественного фонда по следующим направлениям: точечная застройка, усадебная индивидуальная застройка и продолжение освоения площадки в Юго-Западном направлении. Внутриквартальная точечная застройка приводит к увеличению эффективности теплоснабжения, индивидуальная усадебная застройка не влияет на радиус эффективного теплоснабжения. Таким образом, расширение города в Юго-Западном направлении затрагивает тепловые сети и источники теплоснабжения только котельной №12, МБК №13.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8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На рис. 3 представлены существующая зона покрытия потребителей тепловой энергии различными источниками теплоснабжения.</w:t>
      </w:r>
    </w:p>
    <w:p w:rsidR="00164655" w:rsidRPr="00164655" w:rsidRDefault="00164655" w:rsidP="00164655">
      <w:pPr>
        <w:spacing w:after="200" w:line="276" w:lineRule="auto"/>
        <w:ind w:firstLine="851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4A1930">
          <w:pgSz w:w="11906" w:h="16838" w:code="9"/>
          <w:pgMar w:top="1134" w:right="1133" w:bottom="1134" w:left="1276" w:header="709" w:footer="709" w:gutter="0"/>
          <w:cols w:space="708"/>
          <w:docGrid w:linePitch="360"/>
        </w:sectPr>
      </w:pPr>
    </w:p>
    <w:p w:rsidR="00164655" w:rsidRPr="00164655" w:rsidRDefault="006B695E" w:rsidP="00164655">
      <w:pPr>
        <w:spacing w:after="200" w:line="276" w:lineRule="auto"/>
        <w:rPr>
          <w:rFonts w:ascii="Calibri" w:hAnsi="Calibri"/>
          <w:sz w:val="22"/>
        </w:rPr>
      </w:pPr>
      <w:r>
        <w:rPr>
          <w:noProof/>
          <w:lang w:eastAsia="ru-RU"/>
        </w:rPr>
        <w:drawing>
          <wp:inline distT="0" distB="0" distL="0" distR="0">
            <wp:extent cx="9247505" cy="5820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4A1930">
          <w:pgSz w:w="16838" w:h="11906" w:orient="landscape" w:code="9"/>
          <w:pgMar w:top="1276" w:right="1134" w:bottom="1134" w:left="1134" w:header="709" w:footer="709" w:gutter="0"/>
          <w:cols w:space="708"/>
          <w:docGrid w:linePitch="360"/>
        </w:sect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На основе выполненного анализа по определению зон эффективности централизованного отопления по основным источникам тепловой энергии, расположенных непосредственно в зоне городской застройки, составлена табл.5, отражающая основные показатели теплоснабжения.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8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8"/>
        </w:rPr>
      </w:pPr>
      <w:r w:rsidRPr="00164655">
        <w:rPr>
          <w:sz w:val="24"/>
          <w:szCs w:val="28"/>
        </w:rPr>
        <w:t>Таблица 5. Показатель эффективности зоны централизованного теплоснабжения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" w:lineRule="exact"/>
        <w:contextualSpacing/>
        <w:rPr>
          <w:sz w:val="24"/>
          <w:szCs w:val="24"/>
        </w:rPr>
      </w:pPr>
    </w:p>
    <w:tbl>
      <w:tblPr>
        <w:tblW w:w="995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4"/>
        <w:gridCol w:w="236"/>
        <w:gridCol w:w="320"/>
        <w:gridCol w:w="2704"/>
        <w:gridCol w:w="1982"/>
        <w:gridCol w:w="2129"/>
        <w:gridCol w:w="2268"/>
        <w:gridCol w:w="30"/>
      </w:tblGrid>
      <w:tr w:rsidR="00164655" w:rsidRPr="00164655" w:rsidTr="00442FE9">
        <w:trPr>
          <w:trHeight w:val="17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94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Cs w:val="28"/>
                <w:lang w:val="en-US"/>
              </w:rPr>
              <w:t>Присоед.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1" w:lineRule="exact"/>
              <w:contextualSpacing/>
              <w:jc w:val="center"/>
              <w:rPr>
                <w:szCs w:val="24"/>
                <w:lang w:val="en-US"/>
              </w:rPr>
            </w:pPr>
            <w:r w:rsidRPr="00164655">
              <w:rPr>
                <w:b/>
                <w:bCs/>
                <w:szCs w:val="24"/>
                <w:lang w:val="en-US"/>
              </w:rPr>
              <w:t>Отношение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Мат. хар-ка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мат. хар-ки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</w:rPr>
              <w:t xml:space="preserve"> </w:t>
            </w:r>
            <w:r w:rsidRPr="00164655">
              <w:rPr>
                <w:b/>
                <w:bCs/>
                <w:szCs w:val="23"/>
                <w:lang w:val="en-US"/>
              </w:rPr>
              <w:t>Обоз.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Наименование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тепловая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трубопро-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к присоед.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</w:rPr>
              <w:t xml:space="preserve"> </w:t>
            </w:r>
            <w:r w:rsidRPr="00164655">
              <w:rPr>
                <w:b/>
                <w:bCs/>
                <w:szCs w:val="23"/>
                <w:lang w:val="en-US"/>
              </w:rPr>
              <w:t>Зоны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источника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нагрузка,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8"/>
                <w:szCs w:val="14"/>
                <w:lang w:val="en-US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водов, м*м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 w:val="32"/>
                <w:szCs w:val="24"/>
                <w:lang w:val="en-US"/>
              </w:rPr>
            </w:pPr>
            <w:r w:rsidRPr="00164655">
              <w:rPr>
                <w:b/>
                <w:bCs/>
                <w:szCs w:val="23"/>
                <w:lang w:val="en-US"/>
              </w:rPr>
              <w:t>нагрузке,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6"/>
                <w:szCs w:val="13"/>
                <w:lang w:val="en-US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71" w:lineRule="exact"/>
              <w:ind w:right="-148"/>
              <w:contextualSpacing/>
              <w:jc w:val="center"/>
              <w:rPr>
                <w:szCs w:val="24"/>
                <w:lang w:val="en-US"/>
              </w:rPr>
            </w:pPr>
            <w:r w:rsidRPr="00164655">
              <w:rPr>
                <w:b/>
                <w:bCs/>
                <w:szCs w:val="26"/>
                <w:lang w:val="en-US"/>
              </w:rPr>
              <w:t>Гкал/ч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3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3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8"/>
                <w:lang w:val="en-US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8"/>
                <w:lang w:val="en-US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71" w:lineRule="exact"/>
              <w:ind w:right="-148"/>
              <w:contextualSpacing/>
              <w:jc w:val="center"/>
              <w:rPr>
                <w:szCs w:val="24"/>
                <w:lang w:val="en-US"/>
              </w:rPr>
            </w:pPr>
            <w:r w:rsidRPr="00164655">
              <w:rPr>
                <w:b/>
                <w:bCs/>
                <w:szCs w:val="26"/>
                <w:lang w:val="en-US"/>
              </w:rPr>
              <w:t>м*м/Гкал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8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13,781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2481,584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180,073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1218,07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176,532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color w:val="000000"/>
                <w:szCs w:val="28"/>
                <w:lang w:eastAsia="ru-RU"/>
              </w:rPr>
              <w:t>18,033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2515,62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139,500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 12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16,227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3616,112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222,845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5401,172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231,836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14,134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2725,824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192,558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9,197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2318,392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252,081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11,821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2777,396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234,954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2,932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1164,914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397,310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4,287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1326,132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309,317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22"/>
                <w:szCs w:val="19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5,669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745,044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131,424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12"/>
                <w:szCs w:val="8"/>
                <w:lang w:val="en-U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0,558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74,134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21" w:lineRule="exact"/>
              <w:ind w:right="-148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132,857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ind w:right="-148"/>
              <w:contextualSpacing/>
              <w:rPr>
                <w:sz w:val="6"/>
                <w:szCs w:val="2"/>
                <w:lang w:val="en-US"/>
              </w:rPr>
            </w:pPr>
          </w:p>
        </w:tc>
      </w:tr>
    </w:tbl>
    <w:p w:rsidR="00164655" w:rsidRPr="00164655" w:rsidRDefault="00164655" w:rsidP="00164655">
      <w:pPr>
        <w:keepNext/>
        <w:keepLines/>
        <w:autoSpaceDE w:val="0"/>
        <w:autoSpaceDN w:val="0"/>
        <w:adjustRightInd w:val="0"/>
        <w:ind w:right="-148"/>
        <w:contextualSpacing/>
        <w:rPr>
          <w:sz w:val="32"/>
          <w:szCs w:val="24"/>
          <w:lang w:val="en-US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Зона высокой эффективности централизованного теплоснабжения определяется двумя показателями: потери в тепловых сетях не должны превышать 10% и удельная материальная характеристика плотности тепловой нагрузки не выше 100 м*м/Гкал. Зона предельной эффективности централизованного теплоснабжения определяется значениями этих показателей не превышающих 15% тепловых потерь и 200 м*м/Гкал. Превышение последних значений характеризует низкое качество эксплуатации тепловых сетей.</w:t>
      </w:r>
    </w:p>
    <w:p w:rsidR="00164655" w:rsidRPr="00164655" w:rsidRDefault="00164655" w:rsidP="00164655">
      <w:pPr>
        <w:spacing w:after="200" w:line="276" w:lineRule="auto"/>
        <w:ind w:firstLine="851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contextualSpacing/>
        <w:jc w:val="center"/>
        <w:outlineLvl w:val="0"/>
        <w:rPr>
          <w:bCs/>
          <w:kern w:val="32"/>
          <w:szCs w:val="32"/>
        </w:rPr>
      </w:pPr>
      <w:r w:rsidRPr="00164655">
        <w:rPr>
          <w:bCs/>
          <w:kern w:val="32"/>
          <w:szCs w:val="32"/>
        </w:rPr>
        <w:t>2.2. Описание существующих и перспективных зон действия систем теплоснабжения, источников тепловой энергии</w:t>
      </w:r>
    </w:p>
    <w:p w:rsidR="00164655" w:rsidRPr="00164655" w:rsidRDefault="00164655" w:rsidP="00164655">
      <w:pPr>
        <w:spacing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Генеральным планом развития муниципального образования «город Лениногорск» предусмотрено строительство в две очереди и установлены следующие сроки его реализации: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bookmarkStart w:id="9" w:name="page87"/>
      <w:bookmarkEnd w:id="9"/>
      <w:r w:rsidRPr="00164655">
        <w:rPr>
          <w:szCs w:val="28"/>
        </w:rPr>
        <w:t xml:space="preserve">первая очередь Генерального плана, на которую определены первоначальные мероприятия - 2020 год. Намечено многоэтажное жилищное строительство в существующих границах города в целях дальнейшего развития и наиболее компактного размещения селитебных территорий: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а) строительство многоэтажного жилья в южном направлении от Центрального планировочного района, в Южном планировочном районе предлагается формирование двух кварталов усадебной застройки: по ул.Короленко и ул. Разина.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б) строительство многоэтажной и усадебной жилой застройки на территории коллективных садоводческих товариществ в западном направлении от Центрального планировочного района, при условии проведения мероприятий по сокращению/закрытию кладбища, а также в районе Камышла.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в) размещение кварталов усадебной застройки в Восточном планировочном районе после выноса базы Треста Татремстрой и ООО «Техтрансвтормет» по ул. Октябрьская, а также УПК по ул. Высоковольтная. </w:t>
      </w:r>
    </w:p>
    <w:p w:rsidR="00164655" w:rsidRPr="00164655" w:rsidRDefault="00164655" w:rsidP="00164655">
      <w:pPr>
        <w:spacing w:after="200"/>
        <w:ind w:firstLine="851"/>
        <w:contextualSpacing/>
        <w:jc w:val="both"/>
      </w:pPr>
      <w:r w:rsidRPr="00164655">
        <w:t>расчетный срок Генерального плана — 2035 год. Определено освоение территорий в юго-восточном направлении из состава земель Письмянского поселения (Юго-Восточный жилой район) ввиду отсутствия свободных территорий для нового жилищного строительства.</w:t>
      </w:r>
    </w:p>
    <w:p w:rsidR="00164655" w:rsidRPr="00164655" w:rsidRDefault="00164655" w:rsidP="00164655">
      <w:pPr>
        <w:ind w:firstLine="851"/>
        <w:jc w:val="both"/>
      </w:pPr>
      <w:r w:rsidRPr="00164655">
        <w:t>В городе Лениногорске Республики Татарстан основным видом теплоснабжения населения города, общественных организаций и промышленных предприятий принят централизованный способ. В основной части города с плотной застройкой действует одиннадцать  котельных и МБК (№3,8,11,12,13,21,22,31,41,61,63), остальные  обслуживают небольшие жилые и общественные комплексы, располагаемые в пределах муниципального образования (кот.№10,«Ромашкино», МБК№53,«Старый город», «Детский сад»).</w:t>
      </w:r>
    </w:p>
    <w:p w:rsidR="00164655" w:rsidRPr="00164655" w:rsidRDefault="00164655" w:rsidP="00164655">
      <w:pPr>
        <w:autoSpaceDE w:val="0"/>
        <w:autoSpaceDN w:val="0"/>
        <w:adjustRightInd w:val="0"/>
        <w:ind w:firstLine="851"/>
        <w:contextualSpacing/>
        <w:jc w:val="center"/>
        <w:rPr>
          <w:bCs/>
          <w:szCs w:val="28"/>
        </w:rPr>
      </w:pPr>
    </w:p>
    <w:p w:rsidR="00164655" w:rsidRPr="00164655" w:rsidRDefault="00164655" w:rsidP="00164655">
      <w:pPr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2.3. Перспективные балансы тепловой мощности и тепловой нагруз</w:t>
      </w:r>
      <w:bookmarkStart w:id="10" w:name="page89"/>
      <w:bookmarkEnd w:id="10"/>
      <w:r w:rsidRPr="00164655">
        <w:rPr>
          <w:bCs/>
          <w:szCs w:val="28"/>
        </w:rPr>
        <w:t>ки в перспективных зонах действия источников тепловой энергии</w:t>
      </w:r>
    </w:p>
    <w:p w:rsidR="00164655" w:rsidRPr="00164655" w:rsidRDefault="00164655" w:rsidP="00164655">
      <w:pPr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ind w:firstLine="851"/>
        <w:jc w:val="both"/>
        <w:rPr>
          <w:sz w:val="24"/>
          <w:szCs w:val="24"/>
        </w:rPr>
      </w:pPr>
      <w:r w:rsidRPr="00164655">
        <w:rPr>
          <w:szCs w:val="28"/>
        </w:rPr>
        <w:t>В связи с развитием города, ростом его населения и реконструкцией существующих коммунально-бытовых и промышленных предприятий выполнен расчет теплопотребления всеми потребителями по всем видам использования тепловой энергии. Расчет нагрузок на жилищно-коммунальные нужды произведен в соответствии с укрупненными показателями максимального теплового потока на отопление жилых зданий на 1м</w:t>
      </w:r>
      <w:r w:rsidRPr="00164655">
        <w:rPr>
          <w:sz w:val="32"/>
          <w:szCs w:val="32"/>
          <w:vertAlign w:val="superscript"/>
        </w:rPr>
        <w:t>2</w:t>
      </w:r>
      <w:r w:rsidRPr="00164655">
        <w:rPr>
          <w:szCs w:val="28"/>
        </w:rPr>
        <w:t xml:space="preserve"> общей площади, представленных в СНиП 2.04.07-86* «Тепловые сети» с учетом отопления общественных зданий, СНиП 23-02-2003 «Тепловая защита зданий».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Значение нормируемого удельного расхода тепловой энергии на отопление зданий </w:t>
      </w:r>
      <w:r w:rsidRPr="00164655">
        <w:rPr>
          <w:szCs w:val="28"/>
          <w:lang w:val="en-US"/>
        </w:rPr>
        <w:t>q</w:t>
      </w:r>
      <w:r w:rsidRPr="00164655">
        <w:rPr>
          <w:sz w:val="32"/>
          <w:szCs w:val="32"/>
          <w:vertAlign w:val="superscript"/>
          <w:lang w:val="en-US"/>
        </w:rPr>
        <w:t>req</w:t>
      </w:r>
      <w:r w:rsidRPr="00164655">
        <w:rPr>
          <w:sz w:val="16"/>
          <w:szCs w:val="16"/>
          <w:lang w:val="en-US"/>
        </w:rPr>
        <w:t>h</w:t>
      </w:r>
      <w:r w:rsidRPr="00164655">
        <w:rPr>
          <w:szCs w:val="28"/>
        </w:rPr>
        <w:t xml:space="preserve"> принято 85 кДж/(м</w:t>
      </w:r>
      <w:r w:rsidRPr="00164655">
        <w:rPr>
          <w:sz w:val="32"/>
          <w:szCs w:val="32"/>
          <w:vertAlign w:val="superscript"/>
        </w:rPr>
        <w:t>2</w:t>
      </w:r>
      <w:r w:rsidRPr="00164655">
        <w:rPr>
          <w:szCs w:val="28"/>
        </w:rPr>
        <w:t>*</w:t>
      </w:r>
      <w:r w:rsidRPr="00164655">
        <w:rPr>
          <w:sz w:val="32"/>
          <w:szCs w:val="32"/>
          <w:vertAlign w:val="superscript"/>
        </w:rPr>
        <w:t>о</w:t>
      </w:r>
      <w:r w:rsidRPr="00164655">
        <w:rPr>
          <w:szCs w:val="28"/>
        </w:rPr>
        <w:t>С*сут) — для жилых зданий, гостиниц, общежитий, общественных зданий 4,5 этажной застройки. Для остальных групп потребителей значения нормируемого удельного расхода тепловой энергии принято согласно Таблицы №9 СНиП 23-02-2003 «Тепловая защита зданий».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Расчет площадей зданий дошкольных, школьных и медицинских учреждений выполнен согласно СНиП </w:t>
      </w:r>
      <w:r w:rsidRPr="00164655">
        <w:rPr>
          <w:szCs w:val="28"/>
          <w:lang w:val="en-US"/>
        </w:rPr>
        <w:t>II</w:t>
      </w:r>
      <w:r w:rsidRPr="00164655">
        <w:rPr>
          <w:szCs w:val="28"/>
        </w:rPr>
        <w:t xml:space="preserve">-Л.3-71 «Детские ясли-сады. Нормы проектирования», СНиП </w:t>
      </w:r>
      <w:r w:rsidRPr="00164655">
        <w:rPr>
          <w:szCs w:val="28"/>
          <w:lang w:val="en-US"/>
        </w:rPr>
        <w:t>II</w:t>
      </w:r>
      <w:r w:rsidRPr="00164655">
        <w:rPr>
          <w:szCs w:val="28"/>
        </w:rPr>
        <w:t>-65-73 «Среднеобразовательные школы и школы-интернаты. Нормы проектирования» и пособия к проектированию учреждений здравоохранения к СНиП 2.08.02-89 соответственно.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Расход тепловой энергии на отопление зданий в течение отопительного периода рассчитывается по формуле:</w:t>
      </w:r>
    </w:p>
    <w:p w:rsidR="00164655" w:rsidRPr="00164655" w:rsidRDefault="00164655" w:rsidP="00164655">
      <w:pPr>
        <w:autoSpaceDE w:val="0"/>
        <w:autoSpaceDN w:val="0"/>
        <w:adjustRightInd w:val="0"/>
        <w:ind w:right="-141" w:firstLine="851"/>
        <w:contextualSpacing/>
        <w:rPr>
          <w:sz w:val="24"/>
          <w:szCs w:val="24"/>
        </w:rPr>
      </w:pPr>
      <w:r w:rsidRPr="00164655">
        <w:rPr>
          <w:szCs w:val="28"/>
          <w:lang w:val="en-US"/>
        </w:rPr>
        <w:t>Q</w:t>
      </w:r>
      <w:r w:rsidRPr="00164655">
        <w:rPr>
          <w:sz w:val="32"/>
          <w:szCs w:val="32"/>
          <w:vertAlign w:val="superscript"/>
          <w:lang w:val="en-US"/>
        </w:rPr>
        <w:t>y</w:t>
      </w:r>
      <w:r w:rsidRPr="00164655">
        <w:rPr>
          <w:sz w:val="16"/>
          <w:szCs w:val="16"/>
          <w:lang w:val="en-US"/>
        </w:rPr>
        <w:t>h</w:t>
      </w:r>
      <w:r w:rsidRPr="00164655">
        <w:rPr>
          <w:szCs w:val="28"/>
        </w:rPr>
        <w:t xml:space="preserve"> = </w:t>
      </w:r>
      <w:r w:rsidRPr="00164655">
        <w:rPr>
          <w:szCs w:val="28"/>
          <w:lang w:val="en-US"/>
        </w:rPr>
        <w:t>q</w:t>
      </w:r>
      <w:r w:rsidRPr="00164655">
        <w:rPr>
          <w:sz w:val="32"/>
          <w:szCs w:val="32"/>
          <w:vertAlign w:val="superscript"/>
          <w:lang w:val="en-US"/>
        </w:rPr>
        <w:t>req</w:t>
      </w:r>
      <w:r w:rsidRPr="00164655">
        <w:rPr>
          <w:sz w:val="16"/>
          <w:szCs w:val="16"/>
          <w:lang w:val="en-US"/>
        </w:rPr>
        <w:t>h</w:t>
      </w:r>
      <w:r w:rsidRPr="00164655">
        <w:rPr>
          <w:szCs w:val="28"/>
        </w:rPr>
        <w:t xml:space="preserve"> * </w:t>
      </w:r>
      <w:r w:rsidRPr="00164655">
        <w:rPr>
          <w:szCs w:val="28"/>
          <w:lang w:val="en-US"/>
        </w:rPr>
        <w:t>A</w:t>
      </w:r>
      <w:r w:rsidRPr="00164655">
        <w:rPr>
          <w:sz w:val="16"/>
          <w:szCs w:val="16"/>
          <w:lang w:val="en-US"/>
        </w:rPr>
        <w:t>h</w:t>
      </w:r>
      <w:r w:rsidRPr="00164655">
        <w:rPr>
          <w:szCs w:val="28"/>
        </w:rPr>
        <w:t xml:space="preserve"> * </w:t>
      </w:r>
      <w:r w:rsidRPr="00164655">
        <w:rPr>
          <w:szCs w:val="28"/>
          <w:lang w:val="en-US"/>
        </w:rPr>
        <w:t>D</w:t>
      </w:r>
      <w:r w:rsidRPr="00164655">
        <w:rPr>
          <w:sz w:val="16"/>
          <w:szCs w:val="16"/>
          <w:lang w:val="en-US"/>
        </w:rPr>
        <w:t>d</w:t>
      </w:r>
      <w:r w:rsidRPr="00164655">
        <w:rPr>
          <w:szCs w:val="28"/>
        </w:rPr>
        <w:t xml:space="preserve"> </w:t>
      </w:r>
      <w:r w:rsidRPr="00164655">
        <w:rPr>
          <w:b/>
          <w:bCs/>
          <w:szCs w:val="28"/>
        </w:rPr>
        <w:t>/</w:t>
      </w:r>
      <w:r w:rsidRPr="00164655">
        <w:rPr>
          <w:szCs w:val="28"/>
        </w:rPr>
        <w:t xml:space="preserve"> 10</w:t>
      </w:r>
      <w:r w:rsidRPr="00164655">
        <w:rPr>
          <w:sz w:val="32"/>
          <w:szCs w:val="32"/>
          <w:vertAlign w:val="superscript"/>
        </w:rPr>
        <w:t>3</w:t>
      </w:r>
    </w:p>
    <w:p w:rsidR="00164655" w:rsidRPr="00164655" w:rsidRDefault="00164655" w:rsidP="00164655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164655">
        <w:rPr>
          <w:szCs w:val="28"/>
          <w:lang w:val="en-US"/>
        </w:rPr>
        <w:t>A</w:t>
      </w:r>
      <w:r w:rsidRPr="00164655">
        <w:rPr>
          <w:sz w:val="16"/>
          <w:szCs w:val="16"/>
          <w:lang w:val="en-US"/>
        </w:rPr>
        <w:t>h</w:t>
      </w:r>
      <w:r w:rsidRPr="00164655">
        <w:rPr>
          <w:szCs w:val="28"/>
        </w:rPr>
        <w:t xml:space="preserve"> – сумма площадей пола квартир или полезной площади помещений здания, за исключением технических этажей и гаражей, м</w:t>
      </w:r>
      <w:r w:rsidRPr="00164655">
        <w:rPr>
          <w:sz w:val="32"/>
          <w:szCs w:val="32"/>
          <w:vertAlign w:val="superscript"/>
        </w:rPr>
        <w:t>2</w:t>
      </w:r>
      <w:r w:rsidRPr="00164655">
        <w:rPr>
          <w:szCs w:val="28"/>
        </w:rPr>
        <w:t>.</w:t>
      </w:r>
    </w:p>
    <w:p w:rsidR="00164655" w:rsidRPr="00164655" w:rsidRDefault="00164655" w:rsidP="00164655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164655">
        <w:rPr>
          <w:szCs w:val="28"/>
          <w:lang w:val="en-US"/>
        </w:rPr>
        <w:t>Dd</w:t>
      </w:r>
      <w:r w:rsidRPr="00164655">
        <w:rPr>
          <w:szCs w:val="28"/>
        </w:rPr>
        <w:t xml:space="preserve"> – градусо-сутки отопительного периода, принимаем 5701,8 </w:t>
      </w:r>
      <w:r w:rsidRPr="00164655">
        <w:rPr>
          <w:szCs w:val="28"/>
          <w:vertAlign w:val="superscript"/>
        </w:rPr>
        <w:t>о</w:t>
      </w:r>
      <w:r w:rsidRPr="00164655">
        <w:rPr>
          <w:szCs w:val="28"/>
        </w:rPr>
        <w:t>С*сут.</w:t>
      </w:r>
    </w:p>
    <w:p w:rsidR="00164655" w:rsidRPr="00164655" w:rsidRDefault="00164655" w:rsidP="00164655">
      <w:pPr>
        <w:widowControl w:val="0"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164655">
        <w:rPr>
          <w:szCs w:val="28"/>
        </w:rPr>
        <w:t>Для расчета максимальной расчетной нагрузки принимается расчетная температура наружного воздуха -33</w:t>
      </w:r>
      <w:r w:rsidRPr="00164655">
        <w:rPr>
          <w:szCs w:val="28"/>
          <w:vertAlign w:val="superscript"/>
        </w:rPr>
        <w:t>о</w:t>
      </w:r>
      <w:r w:rsidRPr="00164655">
        <w:rPr>
          <w:szCs w:val="28"/>
        </w:rPr>
        <w:t xml:space="preserve">С. </w:t>
      </w:r>
    </w:p>
    <w:p w:rsidR="00164655" w:rsidRPr="00164655" w:rsidRDefault="00164655" w:rsidP="00164655">
      <w:pPr>
        <w:widowControl w:val="0"/>
        <w:spacing w:after="20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Расход тепловой энергии на горячее водоснабжение населения города по проектным районам определялся на основании удельного потребления теплоты</w:t>
      </w:r>
      <w:bookmarkStart w:id="11" w:name="page91"/>
      <w:bookmarkEnd w:id="11"/>
      <w:r w:rsidRPr="00164655">
        <w:rPr>
          <w:szCs w:val="28"/>
        </w:rPr>
        <w:t xml:space="preserve"> одним человеком, численности населения, проживающих в домах различной этажности и проектным данным по вводу в результате строительства новых площадей. Также предполагается, что отопление и горячее водоснабжение 1-2 этажных жилых домов будет осуществляться от бытовых котлов, работающих на газовом топливе.</w:t>
      </w:r>
    </w:p>
    <w:p w:rsidR="00164655" w:rsidRPr="00164655" w:rsidRDefault="00164655" w:rsidP="00164655">
      <w:pPr>
        <w:ind w:firstLine="851"/>
        <w:jc w:val="both"/>
        <w:rPr>
          <w:szCs w:val="28"/>
        </w:rPr>
      </w:pPr>
      <w:r w:rsidRPr="00164655">
        <w:rPr>
          <w:szCs w:val="28"/>
        </w:rPr>
        <w:t>Перспективные часовые тепловые нагрузки жилищно-коммунального сектора на отопление и ГВС по перспективным и сложившимся планировочным районам города Лениногорск приведены в таблицах 6 и 7.</w:t>
      </w:r>
    </w:p>
    <w:p w:rsidR="00164655" w:rsidRPr="00164655" w:rsidRDefault="00164655" w:rsidP="00164655">
      <w:pPr>
        <w:widowControl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При выполнении положений градостроительного плана муниципального образования город Лениногорск, развитие теплоснабжения предусматривает следующую модернизацию.</w:t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4A193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64655" w:rsidRPr="00164655" w:rsidRDefault="006B695E" w:rsidP="00164655">
      <w:pPr>
        <w:spacing w:after="200" w:line="276" w:lineRule="auto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  <w:lang w:eastAsia="ru-RU"/>
        </w:rPr>
        <w:drawing>
          <wp:inline distT="0" distB="0" distL="0" distR="0">
            <wp:extent cx="9255125" cy="63131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ind w:right="261"/>
        <w:contextualSpacing/>
        <w:jc w:val="right"/>
        <w:rPr>
          <w:sz w:val="24"/>
          <w:szCs w:val="24"/>
        </w:rPr>
      </w:pPr>
      <w:r w:rsidRPr="00164655">
        <w:rPr>
          <w:szCs w:val="28"/>
        </w:rPr>
        <w:t>Таблица 7. Распределение присоединенных мощностей по источникам теплоснабжения</w:t>
      </w:r>
    </w:p>
    <w:tbl>
      <w:tblPr>
        <w:tblpPr w:leftFromText="180" w:rightFromText="180" w:vertAnchor="text" w:tblpY="1"/>
        <w:tblOverlap w:val="never"/>
        <w:tblW w:w="1426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7"/>
        <w:gridCol w:w="3138"/>
        <w:gridCol w:w="2918"/>
        <w:gridCol w:w="2391"/>
        <w:gridCol w:w="2552"/>
        <w:gridCol w:w="30"/>
        <w:gridCol w:w="20"/>
        <w:gridCol w:w="20"/>
        <w:gridCol w:w="20"/>
      </w:tblGrid>
      <w:tr w:rsidR="00164655" w:rsidRPr="00164655" w:rsidTr="00442FE9">
        <w:trPr>
          <w:trHeight w:val="258"/>
        </w:trPr>
        <w:tc>
          <w:tcPr>
            <w:tcW w:w="31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7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Номер котельной</w:t>
            </w:r>
          </w:p>
        </w:tc>
        <w:tc>
          <w:tcPr>
            <w:tcW w:w="313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Существующая присоединенная мощность, Гкал/ч</w:t>
            </w:r>
          </w:p>
        </w:tc>
        <w:tc>
          <w:tcPr>
            <w:tcW w:w="2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Присоединенная мощность после модернизации, Гкал/ч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Присоединенная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мощность к 2020 г.,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Присоединенная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мощность к 2035 г.,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276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righ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290" w:lineRule="exact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149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8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ind w:right="1429"/>
              <w:contextualSpacing/>
              <w:jc w:val="right"/>
              <w:rPr>
                <w:sz w:val="20"/>
                <w:szCs w:val="24"/>
              </w:rPr>
            </w:pPr>
            <w:r w:rsidRPr="00164655">
              <w:rPr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0"/>
                <w:szCs w:val="24"/>
              </w:rPr>
            </w:pPr>
            <w:r w:rsidRPr="00164655">
              <w:rPr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0"/>
                <w:szCs w:val="24"/>
              </w:rPr>
            </w:pPr>
            <w:r w:rsidRPr="00164655">
              <w:rPr>
                <w:sz w:val="20"/>
                <w:szCs w:val="24"/>
              </w:rPr>
              <w:t>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b/>
                <w:bCs/>
                <w:sz w:val="20"/>
                <w:szCs w:val="24"/>
              </w:rPr>
            </w:pPr>
            <w:r w:rsidRPr="00164655">
              <w:rPr>
                <w:b/>
                <w:bCs/>
                <w:sz w:val="20"/>
                <w:szCs w:val="24"/>
              </w:rPr>
              <w:t xml:space="preserve">    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0"/>
                <w:szCs w:val="24"/>
              </w:rPr>
            </w:pPr>
            <w:r w:rsidRPr="00164655">
              <w:rPr>
                <w:b/>
                <w:bCs/>
                <w:sz w:val="20"/>
                <w:szCs w:val="24"/>
              </w:rPr>
              <w:t xml:space="preserve">       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Котельная №10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0,618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0,618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0,618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0,618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МБК№11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18,03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18,03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Котельная №12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16,227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14,784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14,784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14,784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№13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23,297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№21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14,134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14,134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14,134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14,134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№22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9,197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9,197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9,197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9,197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№31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11,821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11,821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11,821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11,821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2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rFonts w:ascii="Calibri" w:hAnsi="Calibri"/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</w:t>
            </w:r>
            <w:r w:rsidRPr="00164655">
              <w:rPr>
                <w:sz w:val="24"/>
                <w:szCs w:val="24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13,781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13,781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13,781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13,781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line="276" w:lineRule="auto"/>
              <w:contextualSpacing/>
              <w:rPr>
                <w:rFonts w:ascii="Calibri" w:hAnsi="Calibri"/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</w:t>
            </w:r>
            <w:r w:rsidRPr="00164655">
              <w:rPr>
                <w:sz w:val="24"/>
                <w:szCs w:val="24"/>
              </w:rPr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6,9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№41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2,932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2,932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2,932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2,932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№53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0,945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0,945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0,945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0,945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№61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4,287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4,287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4,287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4,287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</w:rPr>
              <w:t>МБК</w:t>
            </w:r>
            <w:r w:rsidRPr="00164655">
              <w:rPr>
                <w:sz w:val="24"/>
                <w:szCs w:val="24"/>
                <w:lang w:val="en-US"/>
              </w:rPr>
              <w:t xml:space="preserve"> №63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5,669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5,669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5,669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5,669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4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49" w:lineRule="exact"/>
              <w:contextualSpacing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МБ</w:t>
            </w:r>
            <w:r w:rsidRPr="00164655">
              <w:rPr>
                <w:sz w:val="24"/>
                <w:szCs w:val="24"/>
                <w:lang w:val="en-US"/>
              </w:rPr>
              <w:t>К «Старый город»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0,558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0,558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0,558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23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0,558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5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85" w:lineRule="exact"/>
              <w:contextualSpacing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МБК «Детский сад»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0,419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0,419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0,419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0,419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10"/>
        </w:trPr>
        <w:tc>
          <w:tcPr>
            <w:tcW w:w="31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Котельная «Ромашкино»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2,239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2,239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2,239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2,239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Котельная «Квартал 76А»*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0,96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7" w:lineRule="exact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0,96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47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Котельная Юго-Восточной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площадки*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18,54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08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49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Котельная Юго-Западной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площадки*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64655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sz w:val="24"/>
                <w:szCs w:val="24"/>
              </w:rPr>
              <w:t>2,63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85" w:lineRule="exact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91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rPr>
                <w:b/>
                <w:sz w:val="24"/>
                <w:szCs w:val="24"/>
                <w:lang w:val="en-US"/>
              </w:rPr>
            </w:pPr>
            <w:r w:rsidRPr="00164655">
              <w:rPr>
                <w:b/>
                <w:bCs/>
                <w:sz w:val="24"/>
                <w:szCs w:val="24"/>
                <w:lang w:val="en-US"/>
              </w:rPr>
              <w:t>Итого, Гкал/ч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164655">
              <w:rPr>
                <w:b/>
                <w:sz w:val="24"/>
                <w:szCs w:val="24"/>
              </w:rPr>
              <w:t>131,101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164655">
              <w:rPr>
                <w:b/>
                <w:sz w:val="24"/>
                <w:szCs w:val="24"/>
              </w:rPr>
              <w:t>131,101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164655">
              <w:rPr>
                <w:b/>
                <w:sz w:val="24"/>
                <w:szCs w:val="24"/>
              </w:rPr>
              <w:t>132,061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55" w:lineRule="exact"/>
              <w:contextualSpacing/>
              <w:jc w:val="center"/>
              <w:rPr>
                <w:b/>
                <w:sz w:val="24"/>
                <w:szCs w:val="24"/>
              </w:rPr>
            </w:pPr>
            <w:r w:rsidRPr="00164655">
              <w:rPr>
                <w:b/>
                <w:sz w:val="24"/>
                <w:szCs w:val="24"/>
              </w:rPr>
              <w:t>153,231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b/>
                <w:sz w:val="22"/>
                <w:lang w:val="en-US"/>
              </w:rPr>
            </w:pPr>
          </w:p>
        </w:tc>
      </w:tr>
    </w:tbl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line="215" w:lineRule="auto"/>
        <w:contextualSpacing/>
        <w:jc w:val="both"/>
        <w:rPr>
          <w:b/>
          <w:sz w:val="24"/>
          <w:szCs w:val="24"/>
        </w:rPr>
      </w:pPr>
      <w:r w:rsidRPr="00164655">
        <w:rPr>
          <w:b/>
          <w:sz w:val="24"/>
          <w:szCs w:val="24"/>
        </w:rPr>
        <w:t>Примечание.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line="215" w:lineRule="auto"/>
        <w:contextualSpacing/>
        <w:jc w:val="both"/>
        <w:rPr>
          <w:sz w:val="24"/>
          <w:szCs w:val="24"/>
        </w:rPr>
      </w:pPr>
      <w:r w:rsidRPr="00164655">
        <w:rPr>
          <w:sz w:val="24"/>
          <w:szCs w:val="24"/>
        </w:rPr>
        <w:t>* Котельная «Квартал 76А» и котельные Юго-Восточной и Юго-Западной площадок - новые объекты инфраструктуры. Необходимость их ввода обуславливается удаленностью от существующих источников теплоснабжения.</w:t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  <w:sectPr w:rsidR="00164655" w:rsidRPr="00164655" w:rsidSect="004A1930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164655" w:rsidRPr="00164655" w:rsidRDefault="00164655" w:rsidP="00164655">
      <w:pPr>
        <w:keepNext/>
        <w:keepLine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Модернизация котельной №12. 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164655" w:rsidRPr="00164655" w:rsidRDefault="00164655" w:rsidP="00164655">
      <w:pPr>
        <w:keepNext/>
        <w:keepLine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заменить на котлы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>-</w:t>
      </w:r>
      <w:r w:rsidRPr="00164655">
        <w:rPr>
          <w:szCs w:val="28"/>
          <w:lang w:val="en-US"/>
        </w:rPr>
        <w:t>D</w:t>
      </w:r>
      <w:r w:rsidRPr="00164655">
        <w:rPr>
          <w:szCs w:val="28"/>
        </w:rPr>
        <w:t xml:space="preserve">5000 в количестве 4-х штук, один котёл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>-</w:t>
      </w:r>
      <w:r w:rsidRPr="00164655">
        <w:rPr>
          <w:szCs w:val="28"/>
          <w:lang w:val="en-US"/>
        </w:rPr>
        <w:t>D</w:t>
      </w:r>
      <w:r w:rsidRPr="00164655">
        <w:rPr>
          <w:szCs w:val="28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0,715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  <w:bookmarkStart w:id="12" w:name="page99"/>
      <w:bookmarkStart w:id="13" w:name="page101"/>
      <w:bookmarkEnd w:id="12"/>
      <w:bookmarkEnd w:id="13"/>
    </w:p>
    <w:p w:rsidR="00164655" w:rsidRPr="00164655" w:rsidRDefault="00164655" w:rsidP="00164655">
      <w:pPr>
        <w:keepNext/>
        <w:keepLines/>
        <w:ind w:firstLine="708"/>
        <w:contextualSpacing/>
        <w:jc w:val="both"/>
        <w:rPr>
          <w:szCs w:val="28"/>
        </w:rPr>
      </w:pPr>
      <w:r w:rsidRPr="00164655">
        <w:rPr>
          <w:szCs w:val="28"/>
        </w:rPr>
        <w:t xml:space="preserve">Модернизация котельной №10 расположена на ул. Разина, 2 (год ввода в эксплуатацию с 2005 г.), с установленными водогрейными котлами в количестве 2 штук маркой КВ-ГМ-0,63-0,95. Установленная мощность – 1,08 Гкал/ч и с присоединенной нагрузкой 0,59 Гкал/ч. Предлагается вывести котельную из эксплуатации, демонтировать. </w:t>
      </w:r>
    </w:p>
    <w:p w:rsidR="00164655" w:rsidRPr="00164655" w:rsidRDefault="00164655" w:rsidP="00164655">
      <w:pPr>
        <w:keepNext/>
        <w:keepLine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заменить на котлы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 xml:space="preserve">-А400 в количестве 2-х штук, один котёл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>-А60 установить для горячего водоснабжения.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В соответствии с Генеральным планом города Центральный, Восточный и Южный районы города сохраняют сложившееся территориальное деление. Единственными возможными направлениями развития селитебной территории города являются Юго-Западное и Юго-Восточное. При этом Юго-Западное направление ограничивается территорией существующего кладбища и прилегающей к нему санитарной зоной. Расширение в данном направлении возможно при условии сокращений территорий кладбища. В основном развитие данных площадок предполагается к расчетному периоду Генерального плана. В силу отдаленности площадок от существующих источников тепловой энергии необходимым условием для эффективного теплоснабжения является строительство новых котельных. Суммарная расчетная тепловая нагрузка по новым площад</w:t>
      </w:r>
      <w:bookmarkStart w:id="14" w:name="page103"/>
      <w:bookmarkEnd w:id="14"/>
      <w:r w:rsidRPr="00164655">
        <w:rPr>
          <w:szCs w:val="28"/>
        </w:rPr>
        <w:t>кам составляет  21,169 Гкал/ч. Решение по месту строительства и способам подключения потребителей к тепловым сетям определяется по результатам разработок проектов детальной планировки кварталов.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Теплоснабжение города Лениногорск, как на первую очередь, так и на расчетный срок, остается в основном централизованным по сложившимся районам: Центральный, Восточный и Южный. Существующие котельные будут задействованы в подаче тепловой энергии потребителям города. При этом предполагается, что большинство источников тепла будут подвержены реконструкции, так как основное и вспомогательное оборудование морально и физически устарело. Дополнительно существует необходимость реконструкции 100% тепловых сетей города. При перекладке тепловых сетей от реконструируемых источников тепловой энергии следует руководствоваться данными электронной модели. Для каждого источника и его тепловых сетей требуется выполнение уточняющего гидравлического расчета, т. е. Выполнение корректировки электронной модели.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Основные направления  развития  системы  теплоснабжения  предусматривают: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строительство новых и реконструкцию старых тепловых сетей (в соответствии с планами теплоснабжающей компании); 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реконструкция котельных; 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сокращение теплопотерь зданий за счет энергосберегающих проектных решений; </w:t>
      </w:r>
    </w:p>
    <w:p w:rsidR="00164655" w:rsidRPr="00164655" w:rsidRDefault="00164655" w:rsidP="00164655">
      <w:pPr>
        <w:keepNext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повышение теплозащитных характеристик теплотрасс при перекладке тепловых сетей. </w:t>
      </w:r>
    </w:p>
    <w:p w:rsidR="00164655" w:rsidRPr="00164655" w:rsidRDefault="00164655" w:rsidP="00164655">
      <w:pPr>
        <w:keepNext/>
        <w:contextualSpacing/>
        <w:jc w:val="both"/>
        <w:rPr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bookmarkStart w:id="15" w:name="page105"/>
      <w:bookmarkEnd w:id="15"/>
      <w:r w:rsidRPr="00164655">
        <w:rPr>
          <w:bCs/>
          <w:szCs w:val="28"/>
        </w:rPr>
        <w:t xml:space="preserve">2.4. Существующие значения установленной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 xml:space="preserve">тепловой мощности основного оборудования источников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тепловой энергии (в разрезе котельных)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1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2"/>
          <w:szCs w:val="24"/>
        </w:rPr>
      </w:pPr>
      <w:r w:rsidRPr="00164655">
        <w:rPr>
          <w:sz w:val="24"/>
          <w:szCs w:val="28"/>
        </w:rPr>
        <w:t>Таблица 8. Установленная тепловая мощность источников тепловой энергии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0"/>
        <w:gridCol w:w="2920"/>
        <w:gridCol w:w="30"/>
      </w:tblGrid>
      <w:tr w:rsidR="00164655" w:rsidRPr="00164655" w:rsidTr="00442FE9">
        <w:trPr>
          <w:trHeight w:val="113"/>
          <w:tblHeader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</w:rPr>
              <w:t>Установленная тепловая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</w:rPr>
              <w:t>мощность, Гкал/ч</w:t>
            </w:r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3, ул. Ленинградская, 23а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17,2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8, ул. Добролюбова, 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8,17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№10, ул. Разина, 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1,08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№11, ул. Крупской, 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18,06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№12, ул. Садриева, 60а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20,60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13, ул. Кутузова, 23в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23,22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21, пр. Шашина,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14,62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22, ул. Куйбышева, 7а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31, пр. 50 лет Победы, 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41, пер. 2-й Стадионный, 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53, ул. Октябрьская, 194-3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61, ул. Набережная, 1д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63, ул. Чайковского, 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«Ромашкино», д. Тимяшево,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ул. Нефтепроводчиков,20а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2,58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сад», пр. Шашина, 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right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Итого: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</w:rPr>
              <w:t>128,54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Cs w:val="28"/>
                <w:lang w:val="en-US"/>
              </w:rPr>
            </w:pPr>
          </w:p>
        </w:tc>
      </w:tr>
    </w:tbl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line="360" w:lineRule="auto"/>
        <w:ind w:right="20"/>
        <w:contextualSpacing/>
        <w:jc w:val="both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2.5. Существующие и перспективные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Ограничений на использование установленной тепловой мощности нет. Значения располагаемой мощности основного оборудования источников тепловой энергии соответствует установленной мощности.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2.6. Существующие и перспективные затраты тепловой мощности на собственные и хозяйственные нужды источников тепловой энергии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60" w:lineRule="auto"/>
        <w:contextualSpacing/>
        <w:jc w:val="right"/>
        <w:rPr>
          <w:sz w:val="24"/>
          <w:szCs w:val="28"/>
        </w:rPr>
      </w:pPr>
      <w:r w:rsidRPr="00164655">
        <w:rPr>
          <w:sz w:val="24"/>
          <w:szCs w:val="28"/>
        </w:rPr>
        <w:t>Таблица 9. Затраты тепловой мощности на собственные нужды</w:t>
      </w: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1"/>
        <w:gridCol w:w="1902"/>
        <w:gridCol w:w="1902"/>
      </w:tblGrid>
      <w:tr w:rsidR="00164655" w:rsidRPr="00164655" w:rsidTr="00442FE9">
        <w:trPr>
          <w:trHeight w:val="113"/>
          <w:tblHeader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164655">
              <w:rPr>
                <w:bCs/>
                <w:szCs w:val="28"/>
              </w:rPr>
              <w:t>Затраты на собственные нужды, Гкал/год</w:t>
            </w:r>
          </w:p>
        </w:tc>
      </w:tr>
      <w:tr w:rsidR="00164655" w:rsidRPr="00164655" w:rsidTr="00442FE9">
        <w:trPr>
          <w:trHeight w:val="113"/>
          <w:tblHeader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существующие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перспективные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0,600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0,601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0,314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0,311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№10, ул.Разина,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0,016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№11, ул.Крупской,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0,697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0,723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0,765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0,900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0,861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21, пр. Шашина,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0,542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0,558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0,365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31, пр.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0,587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0,557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0,138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0,131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0,036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0,036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0,123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0,210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0,266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«Ромашкино», д. Тимяшево, ул. Нефтепроводчиков,20а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0,080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0,113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город», пр. Широкая,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0,019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сад», пр.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0,009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0,009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right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Итого: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5,644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  <w:r w:rsidRPr="00164655">
              <w:rPr>
                <w:bCs/>
                <w:szCs w:val="28"/>
              </w:rPr>
              <w:t>4,933</w:t>
            </w:r>
          </w:p>
        </w:tc>
      </w:tr>
    </w:tbl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  <w:sectPr w:rsidR="00164655" w:rsidRPr="00164655" w:rsidSect="004A1930">
          <w:pgSz w:w="11900" w:h="16840"/>
          <w:pgMar w:top="1109" w:right="1120" w:bottom="1276" w:left="1140" w:header="720" w:footer="720" w:gutter="0"/>
          <w:cols w:space="720" w:equalWidth="0">
            <w:col w:w="9640"/>
          </w:cols>
          <w:noEndnote/>
        </w:sect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 xml:space="preserve">2.7.Значения существующей и перспективной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тепловой мощности источников тепловой энергии, нетто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sz w:val="16"/>
          <w:szCs w:val="16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 w:val="24"/>
          <w:szCs w:val="28"/>
        </w:rPr>
      </w:pPr>
      <w:r w:rsidRPr="00164655">
        <w:rPr>
          <w:sz w:val="24"/>
          <w:szCs w:val="28"/>
        </w:rPr>
        <w:t>Таблица 10. Тепловая мощность источников тепловой энергии, нетто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1984"/>
        <w:gridCol w:w="1985"/>
        <w:gridCol w:w="1843"/>
      </w:tblGrid>
      <w:tr w:rsidR="00164655" w:rsidRPr="00164655" w:rsidTr="00442FE9">
        <w:trPr>
          <w:trHeight w:val="113"/>
          <w:tblHeader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164655">
              <w:rPr>
                <w:bCs/>
                <w:szCs w:val="28"/>
              </w:rPr>
              <w:t>Фактическая располагаемая мощность, Гкал/ч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164655">
              <w:rPr>
                <w:bCs/>
                <w:szCs w:val="28"/>
              </w:rPr>
              <w:t>Мощность тепловой энергии нетто, Гкал/ч</w:t>
            </w:r>
          </w:p>
        </w:tc>
      </w:tr>
      <w:tr w:rsidR="00164655" w:rsidRPr="00164655" w:rsidTr="00442FE9">
        <w:trPr>
          <w:trHeight w:val="113"/>
          <w:tblHeader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</w:rPr>
              <w:t>существующие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</w:rPr>
              <w:t>перспективные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3, ул. Ленинградская, 23а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17,2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8, ул. Добролюбова, 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8,17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№10, ул.Разина,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№11, ул.Крупской,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18,06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18,08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18,08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№12, ул.Садриева, 60а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20,6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21,64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13, ул. Кутузова, 23в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23,22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21, пр. Шашина, 15в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14,62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22, ул. Куйбышева, 7а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10,75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31, пр. 50 лет Победы,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15,48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41, пер. 2-й Стадионный,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3,21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53, ул. Октябрьская, 194-3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0,35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61, ул. Набережная, 1д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3,97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63, ул. Чайковского,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6,88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«Ромашкино», д. Тимяшево,        ул. Нефтепроводчиков,20а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2,58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</w:t>
            </w:r>
          </w:p>
        </w:tc>
      </w:tr>
      <w:tr w:rsidR="00164655" w:rsidRPr="00164655" w:rsidTr="00442FE9">
        <w:trPr>
          <w:trHeight w:val="3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сад», пр. Шашина, 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0,43</w:t>
            </w:r>
          </w:p>
        </w:tc>
      </w:tr>
    </w:tbl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jc w:val="right"/>
        <w:rPr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Cs w:val="28"/>
        </w:rPr>
      </w:pPr>
      <w:bookmarkStart w:id="16" w:name="page109"/>
      <w:bookmarkEnd w:id="16"/>
      <w:r w:rsidRPr="00164655">
        <w:rPr>
          <w:szCs w:val="28"/>
        </w:rPr>
        <w:t xml:space="preserve">Расчет существующей и перспективной тепловой мощности источников тепловой энергии нетто выполнен с использованием расчетного комплекса </w:t>
      </w:r>
      <w:r w:rsidRPr="00164655">
        <w:rPr>
          <w:szCs w:val="28"/>
          <w:lang w:val="en-US"/>
        </w:rPr>
        <w:t>ZULU</w:t>
      </w:r>
      <w:r w:rsidRPr="00164655">
        <w:rPr>
          <w:szCs w:val="28"/>
        </w:rPr>
        <w:t xml:space="preserve"> </w:t>
      </w:r>
      <w:r w:rsidRPr="00164655">
        <w:rPr>
          <w:szCs w:val="28"/>
          <w:lang w:val="en-US"/>
        </w:rPr>
        <w:t>Thermo</w:t>
      </w:r>
      <w:r w:rsidRPr="00164655">
        <w:rPr>
          <w:szCs w:val="28"/>
        </w:rPr>
        <w:t>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/>
        <w:contextualSpacing/>
        <w:jc w:val="center"/>
        <w:rPr>
          <w:b/>
          <w:bCs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2.8.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01" w:lineRule="exact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4"/>
        </w:rPr>
      </w:pPr>
      <w:r w:rsidRPr="00164655">
        <w:rPr>
          <w:sz w:val="24"/>
          <w:szCs w:val="24"/>
        </w:rPr>
        <w:t>Таблица 11. Потери в тепловых сетях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 w:val="24"/>
          <w:szCs w:val="24"/>
        </w:rPr>
      </w:pP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1"/>
        <w:gridCol w:w="1902"/>
        <w:gridCol w:w="1902"/>
      </w:tblGrid>
      <w:tr w:rsidR="00164655" w:rsidRPr="00164655" w:rsidTr="00442FE9">
        <w:trPr>
          <w:trHeight w:val="397"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bCs/>
                <w:szCs w:val="28"/>
                <w:lang w:val="en-US"/>
              </w:rPr>
              <w:t>Наименование котельной, адрес</w:t>
            </w:r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  <w:r w:rsidRPr="00164655">
              <w:rPr>
                <w:bCs/>
                <w:szCs w:val="28"/>
              </w:rPr>
              <w:t>Потери в тепловых сетях, Гкал/год</w:t>
            </w:r>
          </w:p>
        </w:tc>
      </w:tr>
      <w:tr w:rsidR="00164655" w:rsidRPr="00164655" w:rsidTr="00442FE9">
        <w:trPr>
          <w:trHeight w:val="397"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существующие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5" w:lineRule="exact"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bCs/>
                <w:szCs w:val="28"/>
                <w:lang w:val="en-US"/>
              </w:rPr>
              <w:t>перспективные</w:t>
            </w:r>
          </w:p>
        </w:tc>
      </w:tr>
      <w:tr w:rsidR="00164655" w:rsidRPr="00164655" w:rsidTr="00442FE9">
        <w:trPr>
          <w:trHeight w:val="22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4,546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4,338</w:t>
            </w:r>
          </w:p>
        </w:tc>
      </w:tr>
      <w:tr w:rsidR="00164655" w:rsidRPr="00164655" w:rsidTr="00442FE9">
        <w:trPr>
          <w:trHeight w:val="24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2,194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2,160</w:t>
            </w:r>
          </w:p>
        </w:tc>
      </w:tr>
      <w:tr w:rsidR="00164655" w:rsidRPr="00164655" w:rsidTr="00442FE9">
        <w:trPr>
          <w:trHeight w:val="11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№10, ул.Разина,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0,040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0,038</w:t>
            </w:r>
          </w:p>
        </w:tc>
      </w:tr>
      <w:tr w:rsidR="00164655" w:rsidRPr="00164655" w:rsidTr="00442FE9">
        <w:trPr>
          <w:trHeight w:val="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№11, ул.Крупской,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2,967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2,708</w:t>
            </w:r>
          </w:p>
        </w:tc>
      </w:tr>
      <w:tr w:rsidR="00164655" w:rsidRPr="00164655" w:rsidTr="00442FE9">
        <w:trPr>
          <w:trHeight w:val="15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4,627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4,717</w:t>
            </w:r>
          </w:p>
        </w:tc>
      </w:tr>
      <w:tr w:rsidR="00164655" w:rsidRPr="00164655" w:rsidTr="00442FE9">
        <w:trPr>
          <w:trHeight w:val="18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6,365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5,778</w:t>
            </w:r>
          </w:p>
        </w:tc>
      </w:tr>
      <w:tr w:rsidR="00164655" w:rsidRPr="00164655" w:rsidTr="00442FE9">
        <w:trPr>
          <w:trHeight w:val="189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21, пр. Шашина,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3,801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4,008</w:t>
            </w:r>
          </w:p>
        </w:tc>
      </w:tr>
      <w:tr w:rsidR="00164655" w:rsidRPr="00164655" w:rsidTr="00442FE9">
        <w:trPr>
          <w:trHeight w:val="21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3,277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3,375</w:t>
            </w:r>
          </w:p>
        </w:tc>
      </w:tr>
      <w:tr w:rsidR="00164655" w:rsidRPr="00164655" w:rsidTr="00442FE9">
        <w:trPr>
          <w:trHeight w:val="23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31, пр.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4,416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4,760</w:t>
            </w:r>
          </w:p>
        </w:tc>
      </w:tr>
      <w:tr w:rsidR="00164655" w:rsidRPr="00164655" w:rsidTr="00442FE9">
        <w:trPr>
          <w:trHeight w:val="17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1,041</w:t>
            </w:r>
          </w:p>
        </w:tc>
      </w:tr>
      <w:tr w:rsidR="00164655" w:rsidRPr="00164655" w:rsidTr="00442FE9">
        <w:trPr>
          <w:trHeight w:val="112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0,211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0,145</w:t>
            </w:r>
          </w:p>
        </w:tc>
      </w:tr>
      <w:tr w:rsidR="00164655" w:rsidRPr="00164655" w:rsidTr="00442FE9">
        <w:trPr>
          <w:trHeight w:val="29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1,830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1,534</w:t>
            </w:r>
          </w:p>
        </w:tc>
      </w:tr>
      <w:tr w:rsidR="00164655" w:rsidRPr="00164655" w:rsidTr="00442FE9">
        <w:trPr>
          <w:trHeight w:val="8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0,980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1,256</w:t>
            </w:r>
          </w:p>
        </w:tc>
      </w:tr>
      <w:tr w:rsidR="00164655" w:rsidRPr="00164655" w:rsidTr="00442FE9">
        <w:trPr>
          <w:trHeight w:val="471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 xml:space="preserve">МБК «Ромашкино», д. Тимяшево, 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ул. Нефтепроводчиков,20а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0,370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0,475</w:t>
            </w:r>
          </w:p>
        </w:tc>
      </w:tr>
      <w:tr w:rsidR="00164655" w:rsidRPr="00164655" w:rsidTr="00442FE9">
        <w:trPr>
          <w:trHeight w:val="6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город», ул. Широкая,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0,082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0,091</w:t>
            </w:r>
          </w:p>
        </w:tc>
      </w:tr>
      <w:tr w:rsidR="00164655" w:rsidRPr="00164655" w:rsidTr="00442FE9">
        <w:trPr>
          <w:trHeight w:val="13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сад», пр.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0,022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0,032</w:t>
            </w:r>
          </w:p>
        </w:tc>
      </w:tr>
    </w:tbl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39" w:lineRule="auto"/>
        <w:contextualSpacing/>
        <w:jc w:val="right"/>
        <w:rPr>
          <w:szCs w:val="28"/>
        </w:rPr>
      </w:pP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60" w:lineRule="auto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Раздел 3. Перспективные балансы теплоносителя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3.1.Перспективные балансы производительности водоподготовительных установок и максимального потребления теплоносителя тепло-потребляющими установками потребителей.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Определение максимального потребления теплоносителя тепло-потребляющими установками осуществлено на основании данных по потреблению горячей воды потребителями согласно существующим данным, перспективного спроса на первую очередь и расчетный срок Генерального плана и нормативных потерь теплоносителя в тепловых сетях (на подпитку теплосети). Максимальная производительность водоподготовительных установок принята для вновь устанавливаемых источников тепловой энергии (в связи с планируемой заменой котельных на автоматизированные блочно-модульные котельные производительность водоподготовительных установок должна быть скорректирована при разработке проектной документации).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8"/>
        </w:rPr>
      </w:pPr>
      <w:r w:rsidRPr="00164655">
        <w:rPr>
          <w:szCs w:val="28"/>
        </w:rPr>
        <w:t>Расчет нормативного потребления теплоносителя и нормативной подпитки тепловой сети выполнен с использованием программно-расчетного комплекса «геоинформационная система «</w:t>
      </w:r>
      <w:r w:rsidRPr="00164655">
        <w:rPr>
          <w:szCs w:val="28"/>
          <w:lang w:val="en-US"/>
        </w:rPr>
        <w:t>Zulu</w:t>
      </w:r>
      <w:r w:rsidRPr="00164655">
        <w:rPr>
          <w:szCs w:val="28"/>
        </w:rPr>
        <w:t xml:space="preserve"> 7.0» № 2003611069, сертификат соответствия № РОСС </w:t>
      </w:r>
      <w:r w:rsidRPr="00164655">
        <w:rPr>
          <w:szCs w:val="28"/>
          <w:lang w:val="en-US"/>
        </w:rPr>
        <w:t>RU</w:t>
      </w:r>
      <w:r w:rsidRPr="00164655">
        <w:rPr>
          <w:szCs w:val="28"/>
        </w:rPr>
        <w:t>.СП04.</w:t>
      </w:r>
      <w:r w:rsidRPr="00164655">
        <w:rPr>
          <w:szCs w:val="28"/>
          <w:lang w:val="en-US"/>
        </w:rPr>
        <w:t>H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spacing w:line="360" w:lineRule="auto"/>
        <w:ind w:right="40"/>
        <w:contextualSpacing/>
        <w:jc w:val="both"/>
        <w:rPr>
          <w:szCs w:val="28"/>
        </w:rPr>
      </w:pPr>
    </w:p>
    <w:p w:rsidR="00164655" w:rsidRPr="00164655" w:rsidRDefault="00164655" w:rsidP="00164655">
      <w:pPr>
        <w:keepNext/>
        <w:keepLines/>
        <w:contextualSpacing/>
        <w:jc w:val="right"/>
        <w:rPr>
          <w:sz w:val="24"/>
        </w:rPr>
      </w:pPr>
      <w:r w:rsidRPr="00164655">
        <w:rPr>
          <w:sz w:val="24"/>
        </w:rPr>
        <w:t>Таблица 12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1701"/>
        <w:gridCol w:w="1701"/>
        <w:gridCol w:w="1701"/>
        <w:gridCol w:w="2268"/>
      </w:tblGrid>
      <w:tr w:rsidR="00164655" w:rsidRPr="00164655" w:rsidTr="00442FE9">
        <w:trPr>
          <w:trHeight w:val="113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bCs/>
                <w:sz w:val="24"/>
                <w:szCs w:val="24"/>
                <w:lang w:val="en-US"/>
              </w:rPr>
              <w:t>Наименование котельной, адрес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Нормативное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потребление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теплоносителя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потребителями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Нормативная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подпитка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тепловой сети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1"/>
                <w:szCs w:val="21"/>
              </w:rPr>
            </w:pPr>
            <w:r w:rsidRPr="00164655">
              <w:rPr>
                <w:bCs/>
                <w:sz w:val="22"/>
                <w:szCs w:val="20"/>
                <w:lang w:val="en-US"/>
              </w:rPr>
              <w:t>Водоподготовительная</w:t>
            </w:r>
            <w:r w:rsidRPr="00164655">
              <w:rPr>
                <w:bCs/>
                <w:sz w:val="22"/>
                <w:szCs w:val="20"/>
              </w:rPr>
              <w:t xml:space="preserve"> установка</w:t>
            </w:r>
          </w:p>
        </w:tc>
      </w:tr>
      <w:tr w:rsidR="00164655" w:rsidRPr="00164655" w:rsidTr="00442FE9">
        <w:trPr>
          <w:trHeight w:val="113"/>
          <w:tblHeader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19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4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Cs/>
                <w:sz w:val="24"/>
                <w:szCs w:val="19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164655">
              <w:rPr>
                <w:bCs/>
                <w:sz w:val="24"/>
                <w:szCs w:val="19"/>
              </w:rPr>
              <w:t xml:space="preserve">Максимальная производительность, </w:t>
            </w:r>
            <w:r w:rsidRPr="00164655">
              <w:rPr>
                <w:bCs/>
                <w:sz w:val="22"/>
                <w:szCs w:val="20"/>
              </w:rPr>
              <w:t>м</w:t>
            </w:r>
            <w:r w:rsidRPr="00164655">
              <w:rPr>
                <w:bCs/>
                <w:sz w:val="22"/>
                <w:szCs w:val="20"/>
                <w:vertAlign w:val="superscript"/>
              </w:rPr>
              <w:t>3</w:t>
            </w:r>
            <w:r w:rsidRPr="00164655">
              <w:rPr>
                <w:bCs/>
                <w:sz w:val="22"/>
                <w:szCs w:val="20"/>
              </w:rPr>
              <w:t>/ч</w:t>
            </w:r>
          </w:p>
        </w:tc>
      </w:tr>
      <w:tr w:rsidR="00164655" w:rsidRPr="00164655" w:rsidTr="00442FE9">
        <w:trPr>
          <w:trHeight w:val="93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3, ул. Ленинградская, 23а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0"/>
                <w:szCs w:val="20"/>
              </w:rPr>
            </w:pPr>
            <w:r w:rsidRPr="00164655">
              <w:rPr>
                <w:sz w:val="20"/>
                <w:szCs w:val="20"/>
              </w:rPr>
              <w:t xml:space="preserve"> Комплексонатная,   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0"/>
                <w:szCs w:val="20"/>
              </w:rPr>
            </w:pPr>
            <w:r w:rsidRPr="00164655">
              <w:rPr>
                <w:sz w:val="20"/>
                <w:szCs w:val="20"/>
              </w:rPr>
              <w:t xml:space="preserve"> реагент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8, ул. Добролюбова,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Котельная №10, ул.Разина,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1" w:lineRule="exact"/>
              <w:contextualSpacing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АСДР «Комплексон-6»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№11, ул.Крупской,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9,77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ahoma" w:hAnsi="Tahoma" w:cs="Tahoma"/>
                <w:sz w:val="27"/>
                <w:szCs w:val="27"/>
                <w:lang w:eastAsia="ru-RU"/>
              </w:rPr>
            </w:pPr>
            <w:r w:rsidRPr="00164655">
              <w:rPr>
                <w:sz w:val="22"/>
                <w:szCs w:val="20"/>
              </w:rPr>
              <w:t>Насос-дозатор Seko Kompact DPT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Котельная №12, ул.Садриева, 60а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17,75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1,18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Натрий-катионирование+комплексонатная (коррекционная)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Производительность ВПУ-23м</w:t>
            </w:r>
            <w:r w:rsidRPr="00164655">
              <w:rPr>
                <w:sz w:val="22"/>
                <w:szCs w:val="20"/>
                <w:vertAlign w:val="superscript"/>
              </w:rPr>
              <w:t>3</w:t>
            </w:r>
            <w:r w:rsidRPr="00164655">
              <w:rPr>
                <w:sz w:val="22"/>
                <w:szCs w:val="20"/>
              </w:rPr>
              <w:t>/ч, дозирование ручное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13,                     ул. Кутузова, 23в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21,                         пр. Шашина,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22,                          ул. Куйбышева, 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31,                       ул. 50 лет Победы, 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403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 w:line="403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0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41,                    пер. 2-й Стадионный,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53,                             ул. Октябрьская, 194-3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61,                              ул. Набережная, 1д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9,42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№ 63,                              ул. Чайковского,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2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«Ромашкино», д. Тимяшево,                  ул. Нефтепроводчиков,20а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2" w:lineRule="exact"/>
              <w:contextualSpacing/>
              <w:jc w:val="center"/>
              <w:rPr>
                <w:sz w:val="22"/>
                <w:szCs w:val="20"/>
                <w:lang w:val="en-US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«Старый город»,  ул. Широкая,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40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440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67" w:lineRule="exact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  <w:tr w:rsidR="00164655" w:rsidRPr="00164655" w:rsidTr="00442FE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4"/>
              </w:rPr>
            </w:pPr>
            <w:r w:rsidRPr="00164655">
              <w:rPr>
                <w:sz w:val="22"/>
                <w:szCs w:val="24"/>
              </w:rPr>
              <w:t>МБК «Детский сад»,       пр. Шашина, 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0"/>
                <w:szCs w:val="20"/>
              </w:rPr>
              <w:t>Комплексонатная  «</w:t>
            </w:r>
            <w:r w:rsidRPr="00164655">
              <w:rPr>
                <w:sz w:val="20"/>
                <w:szCs w:val="20"/>
                <w:lang w:val="en-US"/>
              </w:rPr>
              <w:t>Эктоскейл-450-2</w:t>
            </w:r>
            <w:r w:rsidRPr="00164655">
              <w:rPr>
                <w:sz w:val="20"/>
                <w:szCs w:val="20"/>
              </w:rPr>
              <w:t>» (стабилизационная)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>Установка дозирования «Е</w:t>
            </w:r>
            <w:r w:rsidRPr="00164655">
              <w:rPr>
                <w:sz w:val="22"/>
                <w:szCs w:val="20"/>
                <w:lang w:val="en-US"/>
              </w:rPr>
              <w:t>tatron</w:t>
            </w:r>
            <w:r w:rsidRPr="00164655">
              <w:rPr>
                <w:sz w:val="22"/>
                <w:szCs w:val="20"/>
              </w:rPr>
              <w:t xml:space="preserve">» </w:t>
            </w:r>
            <w:r w:rsidRPr="00164655">
              <w:rPr>
                <w:sz w:val="22"/>
                <w:szCs w:val="20"/>
                <w:lang w:val="en-US"/>
              </w:rPr>
              <w:t>DLX</w:t>
            </w:r>
            <w:r w:rsidRPr="00164655">
              <w:rPr>
                <w:sz w:val="22"/>
                <w:szCs w:val="20"/>
              </w:rPr>
              <w:t>-2-10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contextualSpacing/>
              <w:rPr>
                <w:sz w:val="22"/>
                <w:szCs w:val="20"/>
              </w:rPr>
            </w:pPr>
            <w:r w:rsidRPr="00164655">
              <w:rPr>
                <w:sz w:val="22"/>
                <w:szCs w:val="20"/>
              </w:rPr>
              <w:t xml:space="preserve"> произв.насоса 2л/ч</w:t>
            </w:r>
          </w:p>
        </w:tc>
      </w:tr>
    </w:tbl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bookmarkStart w:id="17" w:name="page115"/>
      <w:bookmarkEnd w:id="17"/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3.2.Перспективные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164655" w:rsidRPr="00164655" w:rsidRDefault="00164655" w:rsidP="00164655">
      <w:pPr>
        <w:keepNext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Расчет перспективного баланса производительности водоподготовительной установки выполнен с учетом п.10.27 СНиП </w:t>
      </w:r>
      <w:r w:rsidRPr="00164655">
        <w:rPr>
          <w:szCs w:val="28"/>
          <w:lang w:val="en-US"/>
        </w:rPr>
        <w:t>II</w:t>
      </w:r>
      <w:r w:rsidRPr="00164655">
        <w:rPr>
          <w:szCs w:val="28"/>
        </w:rPr>
        <w:t>-35-76 «Водоподготовка и водно-химический режим»: для автономных котельных — из расчета первоначального или аварийного заполнения всех объемов циркуляции не более чем за 8 часов. Приведенный максимальный расход водоподготовительных установок в таблице 12 соответствует расходу теплоносителя в аварийном режиме работы.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bCs/>
          <w:szCs w:val="28"/>
        </w:rPr>
      </w:pPr>
      <w:bookmarkStart w:id="18" w:name="page117"/>
      <w:bookmarkEnd w:id="18"/>
      <w:r w:rsidRPr="00164655">
        <w:rPr>
          <w:bCs/>
          <w:szCs w:val="28"/>
        </w:rPr>
        <w:t xml:space="preserve">РАЗДЕЛ 4. Предложения по строительству,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 xml:space="preserve">реконструкции и техническому перевооружению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620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>источников тепловой энергии</w:t>
      </w:r>
    </w:p>
    <w:p w:rsidR="00164655" w:rsidRPr="00164655" w:rsidRDefault="00164655" w:rsidP="00164655">
      <w:pPr>
        <w:keepLines/>
        <w:autoSpaceDE w:val="0"/>
        <w:autoSpaceDN w:val="0"/>
        <w:adjustRightInd w:val="0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20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Учитывая, что Генеральным планом муниципального образования «город Лениногорск» не предусмотрено изменение схемы теплоснабжения города, теплоснабжение перспективных объектов, которые планируется разместить на Юго-Восточной и Юго-Западной площадках, вне зоны действия существующих котельных, предполагается осуществить от новых квартальных котельных и индивидуальных котлов. Согласно расчетным данным, суммарная расчетная тепловая нагрузка на потребителях с индивидуальными источниками отопления составит 1,999 Гкал/ч, расчетная нагрузка от новых квартальных котельных составит: квартальная котельная 76А — 0,96 Гкал/ч; котельная Юго-Восточной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/>
          <w:bCs/>
          <w:szCs w:val="28"/>
        </w:rPr>
      </w:pPr>
      <w:r w:rsidRPr="00164655">
        <w:rPr>
          <w:szCs w:val="28"/>
        </w:rPr>
        <w:t>площадки — 2,63 Гкал/ч; котельная Юго-Западной площадки — 18,54 Гкал/ч. Расчет технологических потерь, потребностей на собственные нужды, производительности водоподготовительных установок не может быть осуществлен без разработки детализированного плана развития указанных территорий.</w:t>
      </w:r>
      <w:r w:rsidRPr="00164655">
        <w:rPr>
          <w:b/>
          <w:bCs/>
          <w:szCs w:val="28"/>
        </w:rPr>
        <w:t xml:space="preserve">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4.2.Предложения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164655" w:rsidRPr="00164655" w:rsidRDefault="00164655" w:rsidP="00164655">
      <w:pPr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Модернизация котельной №12. 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164655" w:rsidRPr="00164655" w:rsidRDefault="00164655" w:rsidP="00164655">
      <w:pPr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заменить на котлы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>-</w:t>
      </w:r>
      <w:r w:rsidRPr="00164655">
        <w:rPr>
          <w:szCs w:val="28"/>
          <w:lang w:val="en-US"/>
        </w:rPr>
        <w:t>D</w:t>
      </w:r>
      <w:r w:rsidRPr="00164655">
        <w:rPr>
          <w:szCs w:val="28"/>
        </w:rPr>
        <w:t xml:space="preserve">6000 в количестве 3-х штук, один котёл </w:t>
      </w:r>
      <w:r w:rsidRPr="00164655">
        <w:rPr>
          <w:szCs w:val="28"/>
          <w:lang w:val="en-US"/>
        </w:rPr>
        <w:t>RS</w:t>
      </w:r>
      <w:r w:rsidRPr="00164655">
        <w:rPr>
          <w:szCs w:val="28"/>
        </w:rPr>
        <w:t>-</w:t>
      </w:r>
      <w:r w:rsidRPr="00164655">
        <w:rPr>
          <w:szCs w:val="28"/>
          <w:lang w:val="en-US"/>
        </w:rPr>
        <w:t>D</w:t>
      </w:r>
      <w:r w:rsidRPr="00164655">
        <w:rPr>
          <w:szCs w:val="28"/>
        </w:rPr>
        <w:t>2000 установить для горячего водоснабжения. Кроме того, предлагается перенести часть нагрузки по горячему водоснабжению с котельной № 12 на котельную (МБК) № 11 в количестве 0,715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</w:p>
    <w:p w:rsidR="00164655" w:rsidRPr="00164655" w:rsidRDefault="00164655" w:rsidP="00164655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>4.3.Предложения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164655" w:rsidRPr="00164655" w:rsidRDefault="00164655" w:rsidP="00164655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center"/>
        <w:rPr>
          <w:sz w:val="18"/>
          <w:szCs w:val="24"/>
        </w:rPr>
      </w:pPr>
    </w:p>
    <w:p w:rsidR="00164655" w:rsidRPr="00164655" w:rsidRDefault="00164655" w:rsidP="00164655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Продолжить диспетчеризацию вновь вводимых в эксплуатацию блочно-модульных котельных.</w:t>
      </w:r>
    </w:p>
    <w:p w:rsidR="00164655" w:rsidRPr="00164655" w:rsidRDefault="00164655" w:rsidP="00164655">
      <w:pPr>
        <w:tabs>
          <w:tab w:val="left" w:pos="8021"/>
        </w:tabs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>Программно-аппаратные средства обеспечат прием, обработку и хранение данных диспетчерского контроля, непрерывный мониторинг в режиме ре</w:t>
      </w:r>
      <w:bookmarkStart w:id="19" w:name="page127"/>
      <w:bookmarkEnd w:id="19"/>
      <w:r w:rsidRPr="00164655">
        <w:rPr>
          <w:szCs w:val="28"/>
        </w:rPr>
        <w:t>ального времени, управление не только техническими устройствами, но и соответствующими службами. Любые формы архивов должны распечатываться на бумажном носителе. Измерительные комплексы (ИК) должен обеспечивать архивирование и интегрирование параметров за отчетный период: час, сутки, декада, месяц. На диспетчерском пункте будут оперативно отражены все параметры теплоносителя, работа и нештатные ситуации работы теплотехнического и электросилового оборудования.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164655">
        <w:rPr>
          <w:bCs/>
          <w:szCs w:val="28"/>
        </w:rPr>
        <w:t>4.4.Меры по переоборудованию котельных в источники комбинированной выработки электрической и тепловой энергии для каждого этапа.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164655">
        <w:rPr>
          <w:szCs w:val="28"/>
        </w:rPr>
        <w:t>Меры по переоборудованию котельных в источники комбинированной выработки электрической и тепловой энергии не предусматриваются.</w:t>
      </w:r>
    </w:p>
    <w:p w:rsidR="00164655" w:rsidRPr="00164655" w:rsidRDefault="00164655" w:rsidP="00164655">
      <w:pPr>
        <w:autoSpaceDE w:val="0"/>
        <w:autoSpaceDN w:val="0"/>
        <w:adjustRightInd w:val="0"/>
        <w:ind w:right="-121" w:firstLine="851"/>
        <w:contextualSpacing/>
        <w:rPr>
          <w:sz w:val="24"/>
          <w:szCs w:val="28"/>
        </w:rPr>
      </w:pP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21" w:firstLine="851"/>
        <w:contextualSpacing/>
        <w:jc w:val="both"/>
        <w:rPr>
          <w:szCs w:val="28"/>
        </w:rPr>
      </w:pPr>
      <w:r w:rsidRPr="00164655">
        <w:rPr>
          <w:bCs/>
          <w:szCs w:val="28"/>
        </w:rPr>
        <w:t>4.5.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164655" w:rsidRPr="00164655" w:rsidRDefault="00164655" w:rsidP="00164655">
      <w:pPr>
        <w:widowControl w:val="0"/>
        <w:overflowPunct w:val="0"/>
        <w:autoSpaceDE w:val="0"/>
        <w:autoSpaceDN w:val="0"/>
        <w:adjustRightInd w:val="0"/>
        <w:ind w:right="-119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Для повышения эффективности эксплуатации сетей горячего водоснабжения и источников тепловой энергии на период с 2019 по 2020 г. планируется переключение части потребителей по горячему водоснабжению от котельной №12 на МБК №11 с учетом производства работ по реконструкции всех указанных котельных. Данное мероприятие позволяет решить ряд сложившихся проблем: большие тепловые потери при транспортировке тепловой энергии от котельной №12 к территориально отдалённым от неё кварталам города, обновление основного и технологического оборудования котельных №11, 12, обеспечение работы источников тепловой энергии в эффективном радиусе теплоснабжения.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40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 xml:space="preserve">К первой очереди Генерального плана застройка кварталов № 51, 52, 53, 52а, 55а, 55б, 45, 45а, 46, 47 повлечет увеличение присоединенной тепловой мощности котельных №11, 12, 13. На прилагаемой к данному документу электронной модели тепловых сетей города Лениногорск предложено равномерное распределение тепловых нагрузок между задействованными котельными в пределах радиусов эффективного теплоснабжения, отображенных на рис. 4. При заданном распределении присоединяемых тепловых нагрузок увеличение установленной мощности потребуется на МБК №11. </w:t>
      </w:r>
      <w:bookmarkStart w:id="20" w:name="page131"/>
      <w:bookmarkEnd w:id="20"/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r w:rsidRPr="00164655">
        <w:rPr>
          <w:sz w:val="24"/>
          <w:szCs w:val="24"/>
        </w:rPr>
        <w:t>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Для всех источников температурный график отпуска тепловой энергии не изменяется и соответствует графику 78/62</w:t>
      </w:r>
      <w:r w:rsidRPr="00164655">
        <w:rPr>
          <w:sz w:val="32"/>
          <w:szCs w:val="32"/>
          <w:vertAlign w:val="superscript"/>
        </w:rPr>
        <w:t>о</w:t>
      </w:r>
      <w:r w:rsidRPr="00164655">
        <w:rPr>
          <w:szCs w:val="28"/>
        </w:rPr>
        <w:t>С. При этом сохраняется оптимальная скорость движения теплоносителя и его распределение между потребителями. Следует учесть, что потребители имеют непосредственное подключение к тепловой сети, в тепловых пунктах не предусмотрено смесительное оборудование, что также препятствует изменению температурного графика (системы отопления потребителей спроектированы на график 78/62</w:t>
      </w:r>
      <w:r w:rsidRPr="00164655">
        <w:rPr>
          <w:sz w:val="32"/>
          <w:szCs w:val="32"/>
          <w:vertAlign w:val="superscript"/>
        </w:rPr>
        <w:t>о</w:t>
      </w:r>
      <w:r w:rsidRPr="00164655">
        <w:rPr>
          <w:szCs w:val="28"/>
        </w:rPr>
        <w:t xml:space="preserve">С). При подготовке к отопительным периодам рекомендуется производить уточнения в электронной модели тепловых сетей города с учетом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фактически выполненных изменений, реконструкций тепловой сети и присоединения новых потребителей с последу</w:t>
      </w:r>
      <w:bookmarkStart w:id="21" w:name="page133"/>
      <w:bookmarkEnd w:id="21"/>
      <w:r w:rsidRPr="00164655">
        <w:rPr>
          <w:szCs w:val="28"/>
        </w:rPr>
        <w:t>ющей балансировкой (дросселированием) на вводах потребителей согласно расчетным значениям.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164655">
        <w:rPr>
          <w:bCs/>
          <w:szCs w:val="28"/>
        </w:rPr>
        <w:t xml:space="preserve">4.7.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bCs/>
          <w:szCs w:val="28"/>
        </w:rPr>
      </w:pPr>
      <w:r w:rsidRPr="00164655">
        <w:rPr>
          <w:szCs w:val="28"/>
        </w:rPr>
        <w:t>Согласно СНиП 41-02-2003 для расчетной температуры наружного воздуха для проектирования отопления -33</w:t>
      </w:r>
      <w:r w:rsidRPr="00164655">
        <w:rPr>
          <w:sz w:val="32"/>
          <w:szCs w:val="32"/>
          <w:vertAlign w:val="superscript"/>
        </w:rPr>
        <w:t>о</w:t>
      </w:r>
      <w:r w:rsidRPr="00164655">
        <w:rPr>
          <w:szCs w:val="28"/>
        </w:rPr>
        <w:t>С и диаметром тепловых сетей до 400 мм (средний диаметр основных магистралей), допускаемое снижение подачи тепла на время восстановления аварийных ситуаций составляет 65%. Что при наличии взаимного резервирования источников тепловой энергии соответствует приведенным установленным мощностям источников теплоснабжения.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При этом при условии выполнения реконструкции источников с установкой блочно - модульных котельных следует предусматривать не менее 3-х водогрейных котлов, для обеспечения требований СНиП 41-02-2003 п. 5.4 — обеспечение 100% необходимой теплоты потребителям первой категории и подачи 87% от расчетной тепловой нагрузки отопления и вентиляции для жилищно-коммунальных и промышленных потребителей второй и третьей категории.</w:t>
      </w:r>
    </w:p>
    <w:p w:rsidR="00164655" w:rsidRPr="00164655" w:rsidRDefault="00164655" w:rsidP="00164655">
      <w:pPr>
        <w:keepLines/>
        <w:contextualSpacing/>
        <w:jc w:val="center"/>
      </w:pPr>
    </w:p>
    <w:p w:rsidR="00164655" w:rsidRPr="00164655" w:rsidRDefault="00164655" w:rsidP="00164655">
      <w:pPr>
        <w:keepLines/>
        <w:contextualSpacing/>
        <w:jc w:val="center"/>
      </w:pPr>
      <w:r w:rsidRPr="00164655">
        <w:t xml:space="preserve">РАЗДЕЛ 5. Предложения </w:t>
      </w:r>
    </w:p>
    <w:p w:rsidR="00164655" w:rsidRPr="00164655" w:rsidRDefault="00164655" w:rsidP="00164655">
      <w:pPr>
        <w:keepLines/>
        <w:contextualSpacing/>
        <w:jc w:val="center"/>
        <w:rPr>
          <w:sz w:val="32"/>
          <w:szCs w:val="24"/>
        </w:rPr>
      </w:pPr>
      <w:r w:rsidRPr="00164655">
        <w:t>по строительству и реконструкции тепловых сетей</w:t>
      </w:r>
    </w:p>
    <w:p w:rsidR="00164655" w:rsidRPr="00164655" w:rsidRDefault="00164655" w:rsidP="00164655">
      <w:pPr>
        <w:keepLines/>
        <w:autoSpaceDE w:val="0"/>
        <w:autoSpaceDN w:val="0"/>
        <w:adjustRightInd w:val="0"/>
        <w:ind w:right="-142"/>
        <w:contextualSpacing/>
        <w:rPr>
          <w:sz w:val="32"/>
          <w:szCs w:val="24"/>
        </w:rPr>
      </w:pP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5.1.Предложения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164655">
        <w:rPr>
          <w:szCs w:val="28"/>
        </w:rPr>
        <w:t>Перераспределение тепловой нагрузки и из зон с дефицитом располагаемой тепловой мощности в зоны с резервом тепловой мощности источников тепловой энергии не предусмотрено в силу отсутствия зон с дефицитом тепловой мощности. При развитии планировочных кварталов города Лениногорск к первой очереди (квартал 76А, 77А) и расчетному сроку (Юго-Восточная и Юго-Западная площадки) согласно Генеральному плану обеспечение потребителей в тепловой мощности предлагается осуществить от автономных источников.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Для обеспечения тепловой мощностью осваиваемых районов поселения (кварталы №51, 52, 53, 52а, 55а, 55б, 45, 45а, 46, 47) предлагается выполнить реконструкцию тепловых сетей котельных №11, 12, 13 и прокладку новых участков трубопроводов для выполнения условий передачи тепловой мощности. Для определения протяженности и диаметров трубопроводов необходимо руководствоваться данными электронной модели тепловых сетей (схема на расчетный срок). 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2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Предлагается от тепловой камеры №80 осуществить прокладку магистрального трубопровода Ду300 до нового планировочного квартала № 55а (от камеры №75 вдоль ул. Чайковского до пр. Шашина и в дальнейшем прокладкой по кварталу №55а вдоль пр. Шашина).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Следует предусмотреть резервный трубопровод между тепловой сетью котельной №12 и МБК №11 с целью повышения надежности теплоснабжения и обеспечения подачи тепловой энергии в аварийных режимах.</w:t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Для обеспечения возможности подключения потребителей тепловой энергии кварталов №48а, 52, 52а, 53а, 55б необходимо осуществить перекладку участка тепловой сети от тепловой камеры №56 до тепловой камеры №58 (на рисунке 4) с Ду200 мм на Ду250 мм протяженностью 67 м. От камеры №58 в направлении квартала 55б осуществить прокладку магистральной тепловой сети диаметром Ду250 мм и протяженностью </w:t>
      </w:r>
      <w:r w:rsidRPr="00164655">
        <w:rPr>
          <w:szCs w:val="28"/>
          <w:lang w:val="en-US"/>
        </w:rPr>
        <w:t>l</w:t>
      </w:r>
      <w:r w:rsidRPr="00164655">
        <w:rPr>
          <w:szCs w:val="28"/>
        </w:rPr>
        <w:t xml:space="preserve"> = 873 м.</w:t>
      </w:r>
    </w:p>
    <w:p w:rsidR="00164655" w:rsidRPr="00164655" w:rsidRDefault="006B695E" w:rsidP="00164655">
      <w:pPr>
        <w:keepLines/>
        <w:overflowPunct w:val="0"/>
        <w:autoSpaceDE w:val="0"/>
        <w:autoSpaceDN w:val="0"/>
        <w:adjustRightInd w:val="0"/>
        <w:ind w:right="-141"/>
        <w:contextualSpacing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487045</wp:posOffset>
            </wp:positionH>
            <wp:positionV relativeFrom="paragraph">
              <wp:posOffset>53975</wp:posOffset>
            </wp:positionV>
            <wp:extent cx="5080635" cy="2983230"/>
            <wp:effectExtent l="0" t="0" r="5715" b="762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655" w:rsidRPr="00164655" w:rsidRDefault="00164655" w:rsidP="00164655">
      <w:pPr>
        <w:keepLines/>
        <w:overflowPunct w:val="0"/>
        <w:autoSpaceDE w:val="0"/>
        <w:autoSpaceDN w:val="0"/>
        <w:adjustRightInd w:val="0"/>
        <w:ind w:right="-141"/>
        <w:contextualSpacing/>
        <w:jc w:val="both"/>
        <w:rPr>
          <w:sz w:val="24"/>
          <w:szCs w:val="24"/>
        </w:rPr>
      </w:pPr>
    </w:p>
    <w:p w:rsidR="00164655" w:rsidRPr="00164655" w:rsidRDefault="00164655" w:rsidP="00164655">
      <w:pPr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164655" w:rsidRPr="00164655" w:rsidRDefault="00164655" w:rsidP="00164655">
      <w:pPr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  <w:r w:rsidRPr="00164655">
        <w:rPr>
          <w:sz w:val="24"/>
          <w:szCs w:val="24"/>
        </w:rPr>
        <w:t xml:space="preserve">Рисунок 4. Замена существующего участка, тр-да и прокладка </w:t>
      </w:r>
    </w:p>
    <w:p w:rsidR="00164655" w:rsidRPr="00164655" w:rsidRDefault="00164655" w:rsidP="00164655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ind w:right="435"/>
        <w:contextualSpacing/>
        <w:jc w:val="center"/>
        <w:rPr>
          <w:sz w:val="24"/>
          <w:szCs w:val="24"/>
        </w:rPr>
      </w:pPr>
      <w:r w:rsidRPr="00164655">
        <w:rPr>
          <w:sz w:val="24"/>
          <w:szCs w:val="24"/>
        </w:rPr>
        <w:t>нового тр-да в направлении квартала 55б</w:t>
      </w:r>
    </w:p>
    <w:p w:rsidR="00164655" w:rsidRPr="00164655" w:rsidRDefault="00164655" w:rsidP="00164655">
      <w:pPr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164655" w:rsidRPr="00164655" w:rsidRDefault="00164655" w:rsidP="00164655">
      <w:pPr>
        <w:autoSpaceDE w:val="0"/>
        <w:autoSpaceDN w:val="0"/>
        <w:adjustRightInd w:val="0"/>
        <w:ind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Для приготовления горячей воды в тепловых пунктах потребителей дан</w:t>
      </w:r>
      <w:bookmarkStart w:id="22" w:name="page141"/>
      <w:bookmarkEnd w:id="22"/>
      <w:r w:rsidRPr="00164655">
        <w:rPr>
          <w:szCs w:val="28"/>
        </w:rPr>
        <w:t>ных застраиваемых кварталов к первой очереди Генерального плана) предусмотреть установку индивидуальных водоподогревателей (водоводяные пластинчатые паяные или разборные теплообменные аппараты).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Присоединение потребителей новых застраиваемых кварталов №45, 45а, 46, 47 осуществить от тепловых сетей котельных №12 и №13. Подключение к тепловым сетям котельной №12 осуществить от тепловой камеры №56 с прокладкой магистрального трубопровода диаметром 159 мм (ориентировочная протяженность 300 п.м.). Подключение к тепловым сетям котельной №13 осуществить от камеры №227 с прокладкой магистрального трубопровода в направлении кварталов №45, 46 диаметром 150мм (ориентировочная протяженность 300 п.м.).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5.3. 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период с 2016 по 2019 г. предлагается осуществить замену наиболее изношенных тепловых сетей на участках, выявленных при техническом освидетельствовании.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2016 год: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 тепловые сети отопления и горячего водоснабжения (сети от МБК № 13) от ТК № 221 в квартале № 37а до жилых домов по ул.Садриева,24 и ул.Лермонтова,17 общей протяжённостью 1 км 846 п.м. диаметрами от 57 до 219 с переносом сетей к домам ул.Кошевого,7 и ул.Лермонтова,17,19  и строительством новых сетей к ДОУ № 23 и жилому дому ул.Садриева,24; тепловые сети отопления и горячего водоснабжения в квартале № 36а от ТК № 210 до жилых домов ул.Суворова,4, 6 протяжённостью 1 км 140 п.м. диаметрами от 108мм до 219мм с выносом магистральных сетей из-под проезжей части и строительством новых подводящих сетей к жилым домам ул.Суворова,4, 6;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 тепловые сети отопления и горячего водоснабжения (сети от МБК № 61) в первом посёлке от ТК № 8 до жилого дома ул.Набережная,10, ул.Школьная,9, школы № 9 и ДОУ № 9 протяжённостью 2 км 40 п.м. диаметрами от 57мм до 114мм с опуском надземной части магистрального трудопровода под землю и строительством новых подводящих сетей к ДОУ № 9 и жилому дому ул.Школьная,9;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 тепловые сети отопления и горячего водоснабжения (сети от МБК № 31) от места соединения сетей отопления от ТК № 71а и сетей ГВС от ТК № 81 в квартале № 1в до жилого дома ул.Добролюбова,25 протяжённостью 408 м диаметрами от 57мм до 89мм; магистральная сеть горячего водоснабжения от МБК № 31 до ТК № 2 протяжённостью 400 м диаметрами от 108мм до 159мм;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На 2017 год: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тепловые сети отопления и горячего водоснабжения (сети от МБК № 53) от ТК №2 до дома-интерната для престарелых и инвалидов, и противотуберкулёзного диспансера общей протяжённостью 950 п.м. диаметрами от 45мм до 108мм с выносом подводящих трубопроводов к дому престарелых из-под застроек;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тепловые сети отопления и горячего водоснабжения (сети от МБК № 41) от ТК № 3 до ул.Лыжная,3 и ул.Лыжная,5, от ТК № 18 до пер.Камышлинский,1а и пер.Стадионного,1, до спорткомлекса и ледового дворца общей протяжённостью, 4 км 172 п.м. диаметрами от 57мм до 219мм с уменьшением диаметров магистральных трубопроводов для улучшения качества теплоснабжения потребителей;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>тепловые сети отопления и горячего водоснабжения (сети от МБК № 61) от ТК № 16 до ДОУ-8 и мечети в первом посёлке общей протяжённостью 3 км</w:t>
      </w:r>
      <w:r w:rsidRPr="00164655">
        <w:rPr>
          <w:b/>
          <w:szCs w:val="28"/>
        </w:rPr>
        <w:t xml:space="preserve"> </w:t>
      </w:r>
      <w:r w:rsidRPr="00164655">
        <w:rPr>
          <w:szCs w:val="28"/>
        </w:rPr>
        <w:t xml:space="preserve">902 п.м. диаметрами от 45мм до 159мм с прокладкой новых магистральных трубопроводов горячего водоснабжения и отопления;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 тепловые сети отопления и горячего водоснабжения (сети от МБК № 31) в кварталах № 31, 32 от ТК № 4 до ул.Добролюбова,4, от ТК № 96 до ул.Агадуллина,3 и ул.Гагарина,3 и ДОУ № 24, от ТК № 99 до ул.Гагарина,5, от ТК № 106 до УКК, от ул.Агадуллина,21 до ул.Мурзина,14 общей протяжённостью 8 км 650 п.м. диаметрами от 57 до 273 с уменьшением диаметров магистральных трубопроводов для улучшения качества теплоснабжения потребителей.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 w:val="24"/>
          <w:szCs w:val="24"/>
        </w:rPr>
      </w:pPr>
      <w:r w:rsidRPr="00164655">
        <w:rPr>
          <w:bCs/>
          <w:szCs w:val="28"/>
        </w:rPr>
        <w:t>5.4.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Основными мероприятиями по обеспечению нормативной надежности и безопасности теплоснабжения города Лениногорск являются: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модернизация надземных и подземных тепловых сетей с использованием ППУ изоляции;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оптимизация гидравлических режимов согласно прилагаемым данным по гидравлической наладке тепловых сетей (электронная модель); 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44" w:firstLine="851"/>
        <w:contextualSpacing/>
        <w:jc w:val="both"/>
        <w:rPr>
          <w:szCs w:val="28"/>
        </w:rPr>
      </w:pPr>
      <w:r w:rsidRPr="00164655">
        <w:rPr>
          <w:szCs w:val="28"/>
        </w:rPr>
        <w:t xml:space="preserve">разработка расчетного эксплуатационного гидравлического режима путем многовариантных гидравлических расчетов при заданных тепловых нагрузках и созданной модели теплосети с заданными гидравлическими характеристиками расчетных участков теплосетей. </w:t>
      </w:r>
    </w:p>
    <w:p w:rsidR="00164655" w:rsidRPr="00164655" w:rsidRDefault="00164655" w:rsidP="00164655">
      <w:pPr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Cs w:val="28"/>
        </w:rPr>
      </w:pPr>
      <w:r w:rsidRPr="00164655">
        <w:rPr>
          <w:szCs w:val="28"/>
        </w:rPr>
        <w:t>Создание оптимального гидравлического режима теплосетей возможно лишь при выполнении мероприятий по реконструкции тепловых сетей и источников теплоснабжения. Высокий уровень износа оборудования и тепловых сетей не позволяет получить достоверный расчетный гидравлический и тепловой режим.</w:t>
      </w:r>
    </w:p>
    <w:p w:rsidR="00164655" w:rsidRPr="00164655" w:rsidRDefault="00164655" w:rsidP="00164655">
      <w:pPr>
        <w:keepNext/>
        <w:keepLines/>
        <w:contextualSpacing/>
        <w:jc w:val="center"/>
        <w:rPr>
          <w:szCs w:val="28"/>
        </w:rPr>
      </w:pPr>
      <w:r w:rsidRPr="00164655">
        <w:rPr>
          <w:szCs w:val="28"/>
        </w:rPr>
        <w:t>РАЗДЕЛ 6. Перспективные топливные балансы</w:t>
      </w:r>
    </w:p>
    <w:p w:rsidR="00164655" w:rsidRPr="00164655" w:rsidRDefault="00164655" w:rsidP="00164655">
      <w:pPr>
        <w:keepNext/>
        <w:keepLines/>
        <w:contextualSpacing/>
        <w:rPr>
          <w:szCs w:val="28"/>
        </w:rPr>
      </w:pPr>
    </w:p>
    <w:p w:rsidR="00164655" w:rsidRPr="00164655" w:rsidRDefault="00164655" w:rsidP="00164655">
      <w:pPr>
        <w:keepNext/>
        <w:keepLines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В таблице №17 представлены существующие топливные балансы для каждого источника тепловой энергии. Топливные балансы составлены согласно представленным данным ООО «Лениногорские тепловые сети» по фактическим данным на 2019 г.</w:t>
      </w:r>
    </w:p>
    <w:p w:rsidR="00164655" w:rsidRPr="00164655" w:rsidRDefault="00164655" w:rsidP="00164655">
      <w:pPr>
        <w:keepNext/>
        <w:keepLines/>
        <w:contextualSpacing/>
        <w:jc w:val="both"/>
        <w:rPr>
          <w:szCs w:val="28"/>
        </w:rPr>
      </w:pPr>
    </w:p>
    <w:p w:rsidR="00164655" w:rsidRPr="00164655" w:rsidRDefault="00164655" w:rsidP="00164655">
      <w:pPr>
        <w:keepNext/>
        <w:keepLines/>
        <w:contextualSpacing/>
        <w:jc w:val="right"/>
        <w:rPr>
          <w:sz w:val="24"/>
          <w:szCs w:val="28"/>
        </w:rPr>
      </w:pPr>
      <w:r w:rsidRPr="00164655">
        <w:rPr>
          <w:sz w:val="24"/>
          <w:szCs w:val="28"/>
        </w:rPr>
        <w:t>Таблица 13. Существующий баланс основного топлива</w:t>
      </w:r>
    </w:p>
    <w:p w:rsidR="00164655" w:rsidRPr="00164655" w:rsidRDefault="00164655" w:rsidP="00164655">
      <w:pPr>
        <w:keepNext/>
        <w:keepLines/>
        <w:contextualSpacing/>
        <w:jc w:val="right"/>
        <w:rPr>
          <w:sz w:val="24"/>
          <w:szCs w:val="28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410"/>
        <w:gridCol w:w="1412"/>
        <w:gridCol w:w="1423"/>
        <w:gridCol w:w="1417"/>
      </w:tblGrid>
      <w:tr w:rsidR="00164655" w:rsidRPr="00164655" w:rsidTr="00442FE9">
        <w:trPr>
          <w:trHeight w:val="52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Основной вид топлива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Резервный вид топлива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Аварийный вид топлива</w:t>
            </w:r>
          </w:p>
        </w:tc>
      </w:tr>
      <w:tr w:rsidR="00164655" w:rsidRPr="00164655" w:rsidTr="00442FE9">
        <w:trPr>
          <w:trHeight w:val="34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Годовой расход, т.у.т.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</w:tr>
      <w:tr w:rsidR="00164655" w:rsidRPr="00164655" w:rsidTr="00442FE9">
        <w:trPr>
          <w:trHeight w:val="48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4940.0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4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2415.3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</w:rPr>
              <w:t>109.4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5195.1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5497.4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6786.9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4304.3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2796.5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4711.00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1224.9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243.0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993.3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1666.6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658.9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164.7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97.4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spacing w:after="200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ИТОГО, т.у.т./год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41 804.7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</w:tr>
    </w:tbl>
    <w:p w:rsidR="00164655" w:rsidRPr="00164655" w:rsidRDefault="00164655" w:rsidP="00164655">
      <w:pPr>
        <w:keepNext/>
        <w:keepLines/>
        <w:contextualSpacing/>
        <w:rPr>
          <w:spacing w:val="-4"/>
          <w:szCs w:val="28"/>
        </w:rPr>
      </w:pPr>
    </w:p>
    <w:p w:rsidR="00164655" w:rsidRPr="00164655" w:rsidRDefault="00164655" w:rsidP="00164655">
      <w:pPr>
        <w:keepNext/>
        <w:keepLines/>
        <w:ind w:firstLine="851"/>
        <w:contextualSpacing/>
        <w:jc w:val="both"/>
        <w:rPr>
          <w:szCs w:val="28"/>
        </w:rPr>
      </w:pPr>
      <w:r w:rsidRPr="00164655">
        <w:rPr>
          <w:spacing w:val="-4"/>
          <w:szCs w:val="28"/>
        </w:rPr>
        <w:t>В таблице №14 представлены перспективные топливные балансы. Расчет перспективных топливных балансов выполнен с учетом производства планируемых мероприятий (установка блочно-модульных котельных и замена трубопроводов тепловых сетей отопления и ГВС на трубопроводы с ППУ изоляцией) к первой очереди согласно Генерального плана, при расчетах для вновь устанавливаемых котельных принят КПД работы котлов 92% и доля собственных нужд 1,8% от выработки тепловой энергии. Для расчета перспективных потребностей топлива по квартальной котельной №76А и котельным Юго-Западной и Юго-Восточной площадкам приняты исходные данные: присоединяемая нагрузка (согласно выполненных расчетов), КПД работы котлов 92%, доля собственных</w:t>
      </w:r>
      <w:bookmarkStart w:id="23" w:name="page149"/>
      <w:bookmarkEnd w:id="23"/>
      <w:r w:rsidRPr="00164655">
        <w:rPr>
          <w:spacing w:val="-4"/>
          <w:szCs w:val="28"/>
        </w:rPr>
        <w:t xml:space="preserve"> </w:t>
      </w:r>
      <w:r w:rsidRPr="00164655">
        <w:rPr>
          <w:szCs w:val="28"/>
        </w:rPr>
        <w:t>нужд 1,8% от выработки, доля тепловых потерь при транспортировке теплоносителя 10% (расчет имеет ориентировочный характер в силу отсутствия данных о расположении и планировке кварталов на расчетный срок).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240" w:lineRule="atLeast"/>
        <w:contextualSpacing/>
        <w:jc w:val="right"/>
        <w:rPr>
          <w:sz w:val="22"/>
          <w:szCs w:val="24"/>
        </w:rPr>
      </w:pPr>
      <w:r w:rsidRPr="00164655">
        <w:rPr>
          <w:sz w:val="24"/>
          <w:szCs w:val="28"/>
        </w:rPr>
        <w:t>Таблица 14. Перспективный баланс основного топлива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268"/>
        <w:gridCol w:w="1412"/>
        <w:gridCol w:w="1565"/>
        <w:gridCol w:w="1559"/>
      </w:tblGrid>
      <w:tr w:rsidR="00164655" w:rsidRPr="00164655" w:rsidTr="00442FE9">
        <w:trPr>
          <w:trHeight w:hRule="exact" w:val="34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bCs/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/>
                <w:bCs/>
                <w:szCs w:val="28"/>
              </w:rPr>
            </w:pPr>
            <w:r w:rsidRPr="00164655">
              <w:rPr>
                <w:b/>
                <w:bCs/>
                <w:szCs w:val="28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/>
                <w:bCs/>
                <w:szCs w:val="28"/>
              </w:rPr>
            </w:pPr>
            <w:r w:rsidRPr="00164655">
              <w:rPr>
                <w:b/>
                <w:bCs/>
                <w:szCs w:val="28"/>
              </w:rPr>
              <w:t>Основной вид топлива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/>
                <w:bCs/>
                <w:szCs w:val="28"/>
              </w:rPr>
            </w:pPr>
            <w:r w:rsidRPr="00164655">
              <w:rPr>
                <w:b/>
                <w:bCs/>
                <w:szCs w:val="28"/>
              </w:rPr>
              <w:t>Резервный вид топлива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/>
                <w:bCs/>
                <w:szCs w:val="28"/>
              </w:rPr>
            </w:pPr>
            <w:r w:rsidRPr="00164655">
              <w:rPr>
                <w:b/>
                <w:bCs/>
                <w:szCs w:val="28"/>
              </w:rPr>
              <w:t>Аварийный вид топлива</w:t>
            </w:r>
          </w:p>
        </w:tc>
      </w:tr>
      <w:tr w:rsidR="00164655" w:rsidRPr="00164655" w:rsidTr="00164655">
        <w:trPr>
          <w:trHeight w:hRule="exact" w:val="763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jc w:val="center"/>
              <w:rPr>
                <w:bCs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/>
                <w:bCs/>
                <w:szCs w:val="28"/>
              </w:rPr>
            </w:pPr>
            <w:r w:rsidRPr="00164655">
              <w:rPr>
                <w:b/>
                <w:bCs/>
                <w:szCs w:val="28"/>
              </w:rPr>
              <w:t>Годовой расход, т.у.т.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292" w:lineRule="exact"/>
              <w:contextualSpacing/>
              <w:jc w:val="center"/>
              <w:rPr>
                <w:bCs/>
                <w:szCs w:val="28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дизельное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spacing w:after="200" w:line="276" w:lineRule="auto"/>
              <w:contextualSpacing/>
              <w:jc w:val="center"/>
              <w:rPr>
                <w:rFonts w:ascii="Calibri" w:hAnsi="Calibri"/>
                <w:szCs w:val="28"/>
                <w:lang w:val="en-US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Котельная «Квартал</w:t>
            </w:r>
          </w:p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№76А»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426,16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Нет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Юго-Восточной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1 167,49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Мазут/печное</w:t>
            </w:r>
            <w:r w:rsidRPr="00164655">
              <w:rPr>
                <w:szCs w:val="28"/>
              </w:rPr>
              <w:t xml:space="preserve"> </w:t>
            </w:r>
            <w:r w:rsidRPr="00164655">
              <w:rPr>
                <w:szCs w:val="28"/>
                <w:lang w:val="en-US"/>
              </w:rPr>
              <w:t>топливо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Мазут/печное топливо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Юго-Западной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8 230,12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41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Мазут/печное топливо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Мазут/печное топливо</w:t>
            </w:r>
          </w:p>
        </w:tc>
      </w:tr>
      <w:tr w:rsidR="00164655" w:rsidRPr="00164655" w:rsidTr="00442FE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ИТОГО, т.у.т./год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51988,77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</w:p>
        </w:tc>
      </w:tr>
    </w:tbl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851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РАЗДЕЛ 7.  Решение об определении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851"/>
        <w:contextualSpacing/>
        <w:jc w:val="center"/>
        <w:rPr>
          <w:sz w:val="24"/>
          <w:szCs w:val="24"/>
        </w:rPr>
      </w:pPr>
      <w:r w:rsidRPr="00164655">
        <w:rPr>
          <w:bCs/>
          <w:szCs w:val="28"/>
        </w:rPr>
        <w:t xml:space="preserve"> единой теплоснабжающей организации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Основная часть многоквартирного жилого фонда, крупные общественные здания, производственные и коммунально-бытовые предприятия подключены к централизованной системе теплоснабжения, которая состоит из котельных, центральных тепловых пунктов (ЦТП) и тепловых сетей. Эксплуатацию котельных и тепловых сетей на территории города Лениногорск осуществляет ООО «Лениногорские тепловые сети».</w:t>
      </w: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-141" w:firstLine="851"/>
        <w:contextualSpacing/>
        <w:jc w:val="both"/>
        <w:rPr>
          <w:sz w:val="24"/>
          <w:szCs w:val="24"/>
        </w:rPr>
      </w:pPr>
      <w:r w:rsidRPr="00164655">
        <w:rPr>
          <w:szCs w:val="28"/>
        </w:rPr>
        <w:t>Зона деятельности единой теплоснабжающей организации ООО «Лениногорские тепловые сети», в настоящее время, охватывает всю территорию города. Теплоснабжающая организация обеспечивает объекты многоквартирного жилого фонда, социально значимые объекты бюджетной сферы, прочих потребителей, находящихся во всех районах города — центральной зоне, южной, восточной и пос. Камышла.</w:t>
      </w:r>
    </w:p>
    <w:p w:rsidR="00164655" w:rsidRPr="00164655" w:rsidRDefault="00164655" w:rsidP="00164655">
      <w:pPr>
        <w:keepNext/>
        <w:keepLines/>
        <w:autoSpaceDE w:val="0"/>
        <w:autoSpaceDN w:val="0"/>
        <w:adjustRightInd w:val="0"/>
        <w:spacing w:line="360" w:lineRule="auto"/>
        <w:contextualSpacing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bCs/>
          <w:szCs w:val="28"/>
        </w:rPr>
      </w:pPr>
      <w:bookmarkStart w:id="24" w:name="page157"/>
      <w:bookmarkEnd w:id="24"/>
      <w:r w:rsidRPr="00164655">
        <w:rPr>
          <w:bCs/>
          <w:szCs w:val="28"/>
        </w:rPr>
        <w:t xml:space="preserve">РАЗДЕЛ 8.  Решение о распределении </w:t>
      </w:r>
    </w:p>
    <w:p w:rsidR="00164655" w:rsidRPr="00164655" w:rsidRDefault="00164655" w:rsidP="00164655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bCs/>
          <w:szCs w:val="28"/>
        </w:rPr>
      </w:pPr>
      <w:r w:rsidRPr="00164655">
        <w:rPr>
          <w:bCs/>
          <w:szCs w:val="28"/>
        </w:rPr>
        <w:t>тепловой нагрузки между источниками тепловой энергии</w:t>
      </w:r>
    </w:p>
    <w:p w:rsidR="00164655" w:rsidRPr="00164655" w:rsidRDefault="00164655" w:rsidP="00164655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ind w:right="21"/>
        <w:contextualSpacing/>
        <w:jc w:val="center"/>
        <w:rPr>
          <w:sz w:val="24"/>
          <w:szCs w:val="24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firstLine="851"/>
        <w:contextualSpacing/>
        <w:jc w:val="both"/>
        <w:rPr>
          <w:szCs w:val="28"/>
        </w:rPr>
      </w:pPr>
      <w:r w:rsidRPr="00164655">
        <w:rPr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имеет следующий вид (таблица №15):</w:t>
      </w:r>
    </w:p>
    <w:tbl>
      <w:tblPr>
        <w:tblW w:w="9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3220"/>
        <w:gridCol w:w="3280"/>
        <w:gridCol w:w="2280"/>
        <w:gridCol w:w="30"/>
      </w:tblGrid>
      <w:tr w:rsidR="00164655" w:rsidRPr="00164655" w:rsidTr="00442FE9">
        <w:trPr>
          <w:trHeight w:val="515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4"/>
              </w:rPr>
            </w:pPr>
            <w:r w:rsidRPr="00164655">
              <w:rPr>
                <w:sz w:val="24"/>
                <w:szCs w:val="28"/>
                <w:lang w:val="en-US"/>
              </w:rPr>
              <w:t xml:space="preserve">Таблица </w:t>
            </w:r>
            <w:r w:rsidRPr="00164655">
              <w:rPr>
                <w:sz w:val="24"/>
                <w:szCs w:val="28"/>
              </w:rPr>
              <w:t>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4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val="29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№ п/п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  <w:lang w:val="en-US"/>
              </w:rPr>
            </w:pPr>
            <w:r w:rsidRPr="00164655">
              <w:rPr>
                <w:b/>
                <w:szCs w:val="28"/>
                <w:lang w:val="en-US"/>
              </w:rPr>
              <w:t>Наименование котельной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Присоединенная мощность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после перераспределения,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Гкал/ч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(расчетный срок)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Установленная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мощность после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перераспределения,</w:t>
            </w:r>
          </w:p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b/>
                <w:szCs w:val="28"/>
              </w:rPr>
            </w:pPr>
            <w:r w:rsidRPr="00164655">
              <w:rPr>
                <w:b/>
                <w:szCs w:val="28"/>
              </w:rPr>
              <w:t>Гкал/ч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27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18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9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val="191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rPr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13,781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8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8,17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0,618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1,08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№11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19,52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21,5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№12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15,612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17,49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13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23,22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  <w:lang w:val="en-US"/>
              </w:rPr>
            </w:pPr>
            <w:r w:rsidRPr="00164655">
              <w:rPr>
                <w:szCs w:val="28"/>
                <w:lang w:val="en-US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14,134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14,62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22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9,197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31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11,821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41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2,932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53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0,945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4,287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№ 63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5,669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1</w:t>
            </w:r>
            <w:r w:rsidRPr="00164655">
              <w:rPr>
                <w:szCs w:val="28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«Ромашкино»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2,239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2,58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«Старый город»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0,558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  <w:lang w:val="en-US"/>
              </w:rPr>
            </w:pPr>
          </w:p>
        </w:tc>
      </w:tr>
      <w:tr w:rsidR="00164655" w:rsidRPr="00164655" w:rsidTr="00442FE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3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МБК «Детский сад»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0,419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hRule="exact" w:val="75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164655">
              <w:rPr>
                <w:szCs w:val="28"/>
                <w:lang w:val="en-US"/>
              </w:rPr>
              <w:t>Котельная «Квартал</w:t>
            </w:r>
            <w:r w:rsidRPr="00164655">
              <w:rPr>
                <w:szCs w:val="28"/>
              </w:rPr>
              <w:t xml:space="preserve">  </w:t>
            </w:r>
            <w:r w:rsidRPr="00164655">
              <w:rPr>
                <w:szCs w:val="28"/>
                <w:lang w:val="en-US"/>
              </w:rPr>
              <w:t>76А»</w:t>
            </w:r>
            <w:r w:rsidRPr="00164655">
              <w:rPr>
                <w:szCs w:val="28"/>
              </w:rPr>
              <w:t>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0,96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hRule="exact" w:val="712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12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Юго-Восточной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2,63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  <w:tr w:rsidR="00164655" w:rsidRPr="00164655" w:rsidTr="00442FE9">
        <w:trPr>
          <w:trHeight w:hRule="exact" w:val="837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04" w:lineRule="exact"/>
              <w:contextualSpacing/>
              <w:rPr>
                <w:szCs w:val="28"/>
              </w:rPr>
            </w:pPr>
            <w:r w:rsidRPr="00164655">
              <w:rPr>
                <w:szCs w:val="28"/>
              </w:rPr>
              <w:t>Котельная Юго-Западной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18,54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39" w:lineRule="exact"/>
              <w:contextualSpacing/>
              <w:jc w:val="center"/>
              <w:rPr>
                <w:szCs w:val="28"/>
              </w:rPr>
            </w:pPr>
            <w:r w:rsidRPr="00164655">
              <w:rPr>
                <w:szCs w:val="28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64655" w:rsidRPr="00164655" w:rsidRDefault="00164655" w:rsidP="00164655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contextualSpacing/>
              <w:rPr>
                <w:sz w:val="2"/>
                <w:szCs w:val="2"/>
              </w:rPr>
            </w:pPr>
          </w:p>
        </w:tc>
      </w:tr>
    </w:tbl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3"/>
        <w:contextualSpacing/>
        <w:jc w:val="both"/>
        <w:rPr>
          <w:spacing w:val="-6"/>
          <w:szCs w:val="28"/>
        </w:rPr>
      </w:pPr>
    </w:p>
    <w:p w:rsidR="00164655" w:rsidRPr="00164655" w:rsidRDefault="00164655" w:rsidP="00164655">
      <w:pPr>
        <w:keepNext/>
        <w:keepLines/>
        <w:overflowPunct w:val="0"/>
        <w:autoSpaceDE w:val="0"/>
        <w:autoSpaceDN w:val="0"/>
        <w:adjustRightInd w:val="0"/>
        <w:ind w:right="23" w:firstLine="851"/>
        <w:contextualSpacing/>
        <w:jc w:val="both"/>
        <w:rPr>
          <w:sz w:val="24"/>
          <w:szCs w:val="24"/>
        </w:rPr>
      </w:pPr>
      <w:r w:rsidRPr="00164655">
        <w:rPr>
          <w:spacing w:val="-6"/>
          <w:szCs w:val="28"/>
        </w:rPr>
        <w:t>Перераспределение тепловой нагрузки с учетом сохранения надежности теплоснабжения. Источники тепловой энергии, расположенные в центральном, южном и восточном районах города на сегодняшний день уже имеют резервные связи тепловых сетей для обеспечения заданного уровня надежности теплоснабжения.</w:t>
      </w:r>
      <w:bookmarkStart w:id="25" w:name="page159"/>
      <w:bookmarkEnd w:id="25"/>
    </w:p>
    <w:p w:rsidR="00164655" w:rsidRPr="00164655" w:rsidRDefault="00164655" w:rsidP="00164655">
      <w:pPr>
        <w:spacing w:after="200" w:line="276" w:lineRule="auto"/>
        <w:jc w:val="center"/>
        <w:rPr>
          <w:rFonts w:ascii="Calibri" w:hAnsi="Calibri"/>
          <w:sz w:val="22"/>
        </w:rPr>
      </w:pPr>
      <w:r w:rsidRPr="00164655">
        <w:rPr>
          <w:rFonts w:ascii="Calibri" w:hAnsi="Calibri"/>
          <w:sz w:val="22"/>
        </w:rPr>
        <w:t>___________________________________________</w:t>
      </w:r>
    </w:p>
    <w:p w:rsidR="00164655" w:rsidRPr="00164655" w:rsidRDefault="00164655" w:rsidP="00164655">
      <w:pPr>
        <w:spacing w:after="200" w:line="276" w:lineRule="auto"/>
        <w:rPr>
          <w:rFonts w:ascii="Calibri" w:hAnsi="Calibri"/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2"/>
        </w:rPr>
      </w:pPr>
    </w:p>
    <w:p w:rsidR="00164655" w:rsidRPr="00164655" w:rsidRDefault="00164655" w:rsidP="00164655">
      <w:pPr>
        <w:jc w:val="both"/>
        <w:rPr>
          <w:sz w:val="20"/>
          <w:szCs w:val="20"/>
          <w:lang w:val="en-US"/>
        </w:rPr>
      </w:pPr>
    </w:p>
    <w:p w:rsidR="00164655" w:rsidRPr="00DE13D6" w:rsidRDefault="00164655" w:rsidP="00DE13D6">
      <w:pPr>
        <w:jc w:val="both"/>
        <w:rPr>
          <w:sz w:val="20"/>
          <w:szCs w:val="20"/>
        </w:rPr>
      </w:pPr>
    </w:p>
    <w:sectPr w:rsidR="00164655" w:rsidRPr="00DE13D6" w:rsidSect="001D60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E58" w:rsidRDefault="00F21E58" w:rsidP="00164655">
      <w:r>
        <w:separator/>
      </w:r>
    </w:p>
  </w:endnote>
  <w:endnote w:type="continuationSeparator" w:id="0">
    <w:p w:rsidR="00F21E58" w:rsidRDefault="00F21E58" w:rsidP="0016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E58" w:rsidRDefault="00F21E58" w:rsidP="00164655">
      <w:r>
        <w:separator/>
      </w:r>
    </w:p>
  </w:footnote>
  <w:footnote w:type="continuationSeparator" w:id="0">
    <w:p w:rsidR="00F21E58" w:rsidRDefault="00F21E58" w:rsidP="00164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6FE" w:rsidRDefault="003A291C" w:rsidP="007806F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695E">
      <w:rPr>
        <w:noProof/>
      </w:rPr>
      <w:t>54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5EC9412"/>
    <w:lvl w:ilvl="0" w:tplc="1594225E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E8E2D9F2"/>
    <w:lvl w:ilvl="0" w:tplc="D97ABB44">
      <w:start w:val="1"/>
      <w:numFmt w:val="decimal"/>
      <w:lvlText w:val="1.%1."/>
      <w:lvlJc w:val="left"/>
      <w:pPr>
        <w:tabs>
          <w:tab w:val="num" w:pos="1211"/>
        </w:tabs>
        <w:ind w:left="1211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FB0141D"/>
    <w:multiLevelType w:val="hybridMultilevel"/>
    <w:tmpl w:val="5324ECE4"/>
    <w:lvl w:ilvl="0" w:tplc="5B6E14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1B900E19"/>
    <w:multiLevelType w:val="multilevel"/>
    <w:tmpl w:val="ED8A6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1630DF"/>
    <w:multiLevelType w:val="multilevel"/>
    <w:tmpl w:val="3398C49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6">
    <w:nsid w:val="44AD6AF4"/>
    <w:multiLevelType w:val="hybridMultilevel"/>
    <w:tmpl w:val="86805BD6"/>
    <w:lvl w:ilvl="0" w:tplc="CD302EE4">
      <w:start w:val="1"/>
      <w:numFmt w:val="decimal"/>
      <w:lvlText w:val="1.%1."/>
      <w:lvlJc w:val="left"/>
      <w:pPr>
        <w:ind w:left="786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C50D31"/>
    <w:multiLevelType w:val="hybridMultilevel"/>
    <w:tmpl w:val="E97E40E8"/>
    <w:lvl w:ilvl="0" w:tplc="1B585590">
      <w:start w:val="1"/>
      <w:numFmt w:val="none"/>
      <w:lvlText w:val="4.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522E01"/>
    <w:multiLevelType w:val="hybridMultilevel"/>
    <w:tmpl w:val="343E788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16"/>
  </w:num>
  <w:num w:numId="2">
    <w:abstractNumId w:val="18"/>
  </w:num>
  <w:num w:numId="3">
    <w:abstractNumId w:val="17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2"/>
  </w:num>
  <w:num w:numId="9">
    <w:abstractNumId w:val="3"/>
  </w:num>
  <w:num w:numId="10">
    <w:abstractNumId w:val="15"/>
  </w:num>
  <w:num w:numId="11">
    <w:abstractNumId w:val="0"/>
  </w:num>
  <w:num w:numId="12">
    <w:abstractNumId w:val="12"/>
  </w:num>
  <w:num w:numId="13">
    <w:abstractNumId w:val="5"/>
  </w:num>
  <w:num w:numId="14">
    <w:abstractNumId w:val="7"/>
  </w:num>
  <w:num w:numId="15">
    <w:abstractNumId w:val="1"/>
  </w:num>
  <w:num w:numId="16">
    <w:abstractNumId w:val="8"/>
  </w:num>
  <w:num w:numId="17">
    <w:abstractNumId w:val="4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6"/>
    <w:rsid w:val="00025381"/>
    <w:rsid w:val="00075C16"/>
    <w:rsid w:val="000A73FA"/>
    <w:rsid w:val="000D341A"/>
    <w:rsid w:val="00100C1D"/>
    <w:rsid w:val="00127A1E"/>
    <w:rsid w:val="001420EA"/>
    <w:rsid w:val="0016132B"/>
    <w:rsid w:val="00164655"/>
    <w:rsid w:val="00180979"/>
    <w:rsid w:val="0018336C"/>
    <w:rsid w:val="001963B6"/>
    <w:rsid w:val="001B7F93"/>
    <w:rsid w:val="001C2F40"/>
    <w:rsid w:val="001D6017"/>
    <w:rsid w:val="00213F0D"/>
    <w:rsid w:val="0024145E"/>
    <w:rsid w:val="002439C8"/>
    <w:rsid w:val="002C6803"/>
    <w:rsid w:val="002F6847"/>
    <w:rsid w:val="00320D6A"/>
    <w:rsid w:val="003610C9"/>
    <w:rsid w:val="0036628C"/>
    <w:rsid w:val="003739A2"/>
    <w:rsid w:val="003900F8"/>
    <w:rsid w:val="003A291C"/>
    <w:rsid w:val="003E7F21"/>
    <w:rsid w:val="0042399F"/>
    <w:rsid w:val="0043466D"/>
    <w:rsid w:val="00474836"/>
    <w:rsid w:val="00475090"/>
    <w:rsid w:val="00481689"/>
    <w:rsid w:val="004828A9"/>
    <w:rsid w:val="004858FC"/>
    <w:rsid w:val="004A138B"/>
    <w:rsid w:val="004A77B9"/>
    <w:rsid w:val="004B57FC"/>
    <w:rsid w:val="004C4EF7"/>
    <w:rsid w:val="004F4D35"/>
    <w:rsid w:val="00520392"/>
    <w:rsid w:val="00524125"/>
    <w:rsid w:val="00526340"/>
    <w:rsid w:val="005629E4"/>
    <w:rsid w:val="00565766"/>
    <w:rsid w:val="005B0DC1"/>
    <w:rsid w:val="005B4704"/>
    <w:rsid w:val="005B704B"/>
    <w:rsid w:val="005D1631"/>
    <w:rsid w:val="005E2FFE"/>
    <w:rsid w:val="005F4CE6"/>
    <w:rsid w:val="00604771"/>
    <w:rsid w:val="0061744A"/>
    <w:rsid w:val="00670024"/>
    <w:rsid w:val="006819AD"/>
    <w:rsid w:val="006A3C90"/>
    <w:rsid w:val="006B3113"/>
    <w:rsid w:val="006B695E"/>
    <w:rsid w:val="006E29B0"/>
    <w:rsid w:val="006F71B6"/>
    <w:rsid w:val="00706286"/>
    <w:rsid w:val="007153A3"/>
    <w:rsid w:val="00751C7F"/>
    <w:rsid w:val="00787BE1"/>
    <w:rsid w:val="007B7BFA"/>
    <w:rsid w:val="008016F4"/>
    <w:rsid w:val="008142BE"/>
    <w:rsid w:val="00843915"/>
    <w:rsid w:val="008741B7"/>
    <w:rsid w:val="00883FB0"/>
    <w:rsid w:val="008C042A"/>
    <w:rsid w:val="008F7346"/>
    <w:rsid w:val="00933A31"/>
    <w:rsid w:val="00947A08"/>
    <w:rsid w:val="0096495C"/>
    <w:rsid w:val="009920C3"/>
    <w:rsid w:val="009B7389"/>
    <w:rsid w:val="009C208A"/>
    <w:rsid w:val="009D19AA"/>
    <w:rsid w:val="009F13C4"/>
    <w:rsid w:val="00A25C5C"/>
    <w:rsid w:val="00A626A0"/>
    <w:rsid w:val="00A725BD"/>
    <w:rsid w:val="00A84941"/>
    <w:rsid w:val="00A8698D"/>
    <w:rsid w:val="00A92A14"/>
    <w:rsid w:val="00AC7CAF"/>
    <w:rsid w:val="00AE7648"/>
    <w:rsid w:val="00AF0291"/>
    <w:rsid w:val="00B27E5D"/>
    <w:rsid w:val="00B57C1F"/>
    <w:rsid w:val="00B64263"/>
    <w:rsid w:val="00B728A3"/>
    <w:rsid w:val="00B979DD"/>
    <w:rsid w:val="00BB202C"/>
    <w:rsid w:val="00BC04D0"/>
    <w:rsid w:val="00BD526E"/>
    <w:rsid w:val="00C417FF"/>
    <w:rsid w:val="00C41C2E"/>
    <w:rsid w:val="00C41D27"/>
    <w:rsid w:val="00C446D4"/>
    <w:rsid w:val="00C50E3F"/>
    <w:rsid w:val="00C512CA"/>
    <w:rsid w:val="00C8330B"/>
    <w:rsid w:val="00CA27A9"/>
    <w:rsid w:val="00CF5DFF"/>
    <w:rsid w:val="00D01792"/>
    <w:rsid w:val="00D05B50"/>
    <w:rsid w:val="00D4170D"/>
    <w:rsid w:val="00D45F29"/>
    <w:rsid w:val="00DB7B05"/>
    <w:rsid w:val="00DC6D57"/>
    <w:rsid w:val="00DE13D6"/>
    <w:rsid w:val="00DF0428"/>
    <w:rsid w:val="00E20591"/>
    <w:rsid w:val="00E31025"/>
    <w:rsid w:val="00E36771"/>
    <w:rsid w:val="00E5089B"/>
    <w:rsid w:val="00E64182"/>
    <w:rsid w:val="00E669F7"/>
    <w:rsid w:val="00EC5870"/>
    <w:rsid w:val="00EE563D"/>
    <w:rsid w:val="00EE6105"/>
    <w:rsid w:val="00F01B21"/>
    <w:rsid w:val="00F21E58"/>
    <w:rsid w:val="00F24988"/>
    <w:rsid w:val="00F42EAE"/>
    <w:rsid w:val="00F922ED"/>
    <w:rsid w:val="00F94D3A"/>
    <w:rsid w:val="00FB45EC"/>
    <w:rsid w:val="00FB66C7"/>
    <w:rsid w:val="00FE1370"/>
    <w:rsid w:val="00FE6D20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No Lis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5DFF"/>
    <w:rPr>
      <w:rFonts w:eastAsia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1646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16465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7A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27A1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9B738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B7389"/>
    <w:pPr>
      <w:widowControl w:val="0"/>
      <w:autoSpaceDE w:val="0"/>
      <w:autoSpaceDN w:val="0"/>
      <w:adjustRightInd w:val="0"/>
      <w:spacing w:line="315" w:lineRule="exact"/>
      <w:ind w:firstLine="322"/>
    </w:pPr>
    <w:rPr>
      <w:rFonts w:eastAsia="Calibri"/>
      <w:sz w:val="24"/>
      <w:szCs w:val="24"/>
      <w:lang w:eastAsia="ru-RU"/>
    </w:rPr>
  </w:style>
  <w:style w:type="paragraph" w:customStyle="1" w:styleId="Style3">
    <w:name w:val="Style3"/>
    <w:basedOn w:val="a"/>
    <w:rsid w:val="009B7389"/>
    <w:pPr>
      <w:widowControl w:val="0"/>
      <w:autoSpaceDE w:val="0"/>
      <w:autoSpaceDN w:val="0"/>
      <w:adjustRightInd w:val="0"/>
      <w:spacing w:line="276" w:lineRule="exact"/>
    </w:pPr>
    <w:rPr>
      <w:rFonts w:eastAsia="Calibri"/>
      <w:sz w:val="24"/>
      <w:szCs w:val="24"/>
      <w:lang w:eastAsia="ru-RU"/>
    </w:rPr>
  </w:style>
  <w:style w:type="paragraph" w:customStyle="1" w:styleId="11">
    <w:name w:val="Абзац списка1"/>
    <w:basedOn w:val="a"/>
    <w:rsid w:val="00F2498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164655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70">
    <w:name w:val="Заголовок 7 Знак"/>
    <w:link w:val="7"/>
    <w:semiHidden/>
    <w:rsid w:val="00164655"/>
    <w:rPr>
      <w:rFonts w:ascii="Calibri" w:eastAsia="Times New Roman" w:hAnsi="Calibri"/>
      <w:sz w:val="24"/>
      <w:szCs w:val="24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164655"/>
  </w:style>
  <w:style w:type="table" w:styleId="a5">
    <w:name w:val="Table Grid"/>
    <w:basedOn w:val="a1"/>
    <w:uiPriority w:val="59"/>
    <w:locked/>
    <w:rsid w:val="00164655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16465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8">
    <w:name w:val="Верхний колонтитул Знак"/>
    <w:link w:val="a7"/>
    <w:uiPriority w:val="99"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16465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a">
    <w:name w:val="Нижний колонтитул Знак"/>
    <w:link w:val="a9"/>
    <w:uiPriority w:val="99"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2">
    <w:name w:val="Body Text Indent 2"/>
    <w:basedOn w:val="a"/>
    <w:link w:val="20"/>
    <w:unhideWhenUsed/>
    <w:rsid w:val="001646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64655"/>
    <w:rPr>
      <w:rFonts w:eastAsia="Times New Roman"/>
      <w:sz w:val="24"/>
      <w:szCs w:val="24"/>
      <w:lang w:val="x-none" w:eastAsia="x-none"/>
    </w:rPr>
  </w:style>
  <w:style w:type="paragraph" w:styleId="ab">
    <w:name w:val="Body Text"/>
    <w:basedOn w:val="a"/>
    <w:link w:val="ac"/>
    <w:rsid w:val="00164655"/>
    <w:pPr>
      <w:spacing w:after="120"/>
    </w:pPr>
  </w:style>
  <w:style w:type="character" w:customStyle="1" w:styleId="ac">
    <w:name w:val="Основной текст Знак"/>
    <w:link w:val="ab"/>
    <w:rsid w:val="00164655"/>
    <w:rPr>
      <w:rFonts w:eastAsia="Times New Roman"/>
      <w:sz w:val="28"/>
      <w:szCs w:val="22"/>
      <w:lang w:eastAsia="en-US"/>
    </w:rPr>
  </w:style>
  <w:style w:type="table" w:customStyle="1" w:styleId="13">
    <w:name w:val="Сетка таблицы1"/>
    <w:basedOn w:val="a1"/>
    <w:next w:val="a5"/>
    <w:uiPriority w:val="59"/>
    <w:rsid w:val="00164655"/>
    <w:rPr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164655"/>
    <w:rPr>
      <w:color w:val="0000FF"/>
      <w:u w:val="single"/>
    </w:rPr>
  </w:style>
  <w:style w:type="character" w:styleId="ae">
    <w:name w:val="FollowedHyperlink"/>
    <w:uiPriority w:val="99"/>
    <w:unhideWhenUsed/>
    <w:rsid w:val="00164655"/>
    <w:rPr>
      <w:color w:val="800080"/>
      <w:u w:val="single"/>
    </w:rPr>
  </w:style>
  <w:style w:type="paragraph" w:customStyle="1" w:styleId="xl66">
    <w:name w:val="xl66"/>
    <w:basedOn w:val="a"/>
    <w:rsid w:val="00164655"/>
    <w:pP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164655"/>
    <w:pPr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68">
    <w:name w:val="xl68"/>
    <w:basedOn w:val="a"/>
    <w:rsid w:val="00164655"/>
    <w:pP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164655"/>
    <w:pPr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1646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No Lis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5DFF"/>
    <w:rPr>
      <w:rFonts w:eastAsia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1646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16465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7A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27A1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9B738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B7389"/>
    <w:pPr>
      <w:widowControl w:val="0"/>
      <w:autoSpaceDE w:val="0"/>
      <w:autoSpaceDN w:val="0"/>
      <w:adjustRightInd w:val="0"/>
      <w:spacing w:line="315" w:lineRule="exact"/>
      <w:ind w:firstLine="322"/>
    </w:pPr>
    <w:rPr>
      <w:rFonts w:eastAsia="Calibri"/>
      <w:sz w:val="24"/>
      <w:szCs w:val="24"/>
      <w:lang w:eastAsia="ru-RU"/>
    </w:rPr>
  </w:style>
  <w:style w:type="paragraph" w:customStyle="1" w:styleId="Style3">
    <w:name w:val="Style3"/>
    <w:basedOn w:val="a"/>
    <w:rsid w:val="009B7389"/>
    <w:pPr>
      <w:widowControl w:val="0"/>
      <w:autoSpaceDE w:val="0"/>
      <w:autoSpaceDN w:val="0"/>
      <w:adjustRightInd w:val="0"/>
      <w:spacing w:line="276" w:lineRule="exact"/>
    </w:pPr>
    <w:rPr>
      <w:rFonts w:eastAsia="Calibri"/>
      <w:sz w:val="24"/>
      <w:szCs w:val="24"/>
      <w:lang w:eastAsia="ru-RU"/>
    </w:rPr>
  </w:style>
  <w:style w:type="paragraph" w:customStyle="1" w:styleId="11">
    <w:name w:val="Абзац списка1"/>
    <w:basedOn w:val="a"/>
    <w:rsid w:val="00F2498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164655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70">
    <w:name w:val="Заголовок 7 Знак"/>
    <w:link w:val="7"/>
    <w:semiHidden/>
    <w:rsid w:val="00164655"/>
    <w:rPr>
      <w:rFonts w:ascii="Calibri" w:eastAsia="Times New Roman" w:hAnsi="Calibri"/>
      <w:sz w:val="24"/>
      <w:szCs w:val="24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164655"/>
  </w:style>
  <w:style w:type="table" w:styleId="a5">
    <w:name w:val="Table Grid"/>
    <w:basedOn w:val="a1"/>
    <w:uiPriority w:val="59"/>
    <w:locked/>
    <w:rsid w:val="00164655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16465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8">
    <w:name w:val="Верхний колонтитул Знак"/>
    <w:link w:val="a7"/>
    <w:uiPriority w:val="99"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16465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val="en-US"/>
    </w:rPr>
  </w:style>
  <w:style w:type="character" w:customStyle="1" w:styleId="aa">
    <w:name w:val="Нижний колонтитул Знак"/>
    <w:link w:val="a9"/>
    <w:uiPriority w:val="99"/>
    <w:rsid w:val="00164655"/>
    <w:rPr>
      <w:rFonts w:ascii="Calibri" w:eastAsia="Times New Roman" w:hAnsi="Calibri"/>
      <w:sz w:val="22"/>
      <w:szCs w:val="22"/>
      <w:lang w:val="en-US" w:eastAsia="en-US"/>
    </w:rPr>
  </w:style>
  <w:style w:type="paragraph" w:styleId="2">
    <w:name w:val="Body Text Indent 2"/>
    <w:basedOn w:val="a"/>
    <w:link w:val="20"/>
    <w:unhideWhenUsed/>
    <w:rsid w:val="001646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64655"/>
    <w:rPr>
      <w:rFonts w:eastAsia="Times New Roman"/>
      <w:sz w:val="24"/>
      <w:szCs w:val="24"/>
      <w:lang w:val="x-none" w:eastAsia="x-none"/>
    </w:rPr>
  </w:style>
  <w:style w:type="paragraph" w:styleId="ab">
    <w:name w:val="Body Text"/>
    <w:basedOn w:val="a"/>
    <w:link w:val="ac"/>
    <w:rsid w:val="00164655"/>
    <w:pPr>
      <w:spacing w:after="120"/>
    </w:pPr>
  </w:style>
  <w:style w:type="character" w:customStyle="1" w:styleId="ac">
    <w:name w:val="Основной текст Знак"/>
    <w:link w:val="ab"/>
    <w:rsid w:val="00164655"/>
    <w:rPr>
      <w:rFonts w:eastAsia="Times New Roman"/>
      <w:sz w:val="28"/>
      <w:szCs w:val="22"/>
      <w:lang w:eastAsia="en-US"/>
    </w:rPr>
  </w:style>
  <w:style w:type="table" w:customStyle="1" w:styleId="13">
    <w:name w:val="Сетка таблицы1"/>
    <w:basedOn w:val="a1"/>
    <w:next w:val="a5"/>
    <w:uiPriority w:val="59"/>
    <w:rsid w:val="00164655"/>
    <w:rPr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164655"/>
    <w:rPr>
      <w:color w:val="0000FF"/>
      <w:u w:val="single"/>
    </w:rPr>
  </w:style>
  <w:style w:type="character" w:styleId="ae">
    <w:name w:val="FollowedHyperlink"/>
    <w:uiPriority w:val="99"/>
    <w:unhideWhenUsed/>
    <w:rsid w:val="00164655"/>
    <w:rPr>
      <w:color w:val="800080"/>
      <w:u w:val="single"/>
    </w:rPr>
  </w:style>
  <w:style w:type="paragraph" w:customStyle="1" w:styleId="xl66">
    <w:name w:val="xl66"/>
    <w:basedOn w:val="a"/>
    <w:rsid w:val="00164655"/>
    <w:pP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164655"/>
    <w:pPr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68">
    <w:name w:val="xl68"/>
    <w:basedOn w:val="a"/>
    <w:rsid w:val="00164655"/>
    <w:pP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164655"/>
    <w:pPr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1646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1646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13966</Words>
  <Characters>79611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А Р А Р</vt:lpstr>
    </vt:vector>
  </TitlesOfParts>
  <Company>Совет</Company>
  <LinksUpToDate>false</LinksUpToDate>
  <CharactersWithSpaces>93391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А Р А Р</dc:title>
  <dc:creator>Машбюро</dc:creator>
  <cp:lastModifiedBy>Приемная</cp:lastModifiedBy>
  <cp:revision>2</cp:revision>
  <cp:lastPrinted>2019-01-31T11:06:00Z</cp:lastPrinted>
  <dcterms:created xsi:type="dcterms:W3CDTF">2020-03-25T10:01:00Z</dcterms:created>
  <dcterms:modified xsi:type="dcterms:W3CDTF">2020-03-25T10:01:00Z</dcterms:modified>
</cp:coreProperties>
</file>