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15" w:rsidRPr="00EC29D5" w:rsidRDefault="00EC29D5" w:rsidP="00EC29D5">
      <w:pPr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EC29D5">
        <w:rPr>
          <w:rFonts w:ascii="Times New Roman" w:hAnsi="Times New Roman"/>
          <w:i/>
          <w:sz w:val="28"/>
          <w:szCs w:val="28"/>
        </w:rPr>
        <w:t xml:space="preserve">Письмо Минтруда РФ </w:t>
      </w:r>
      <w:r>
        <w:rPr>
          <w:rFonts w:ascii="Times New Roman" w:hAnsi="Times New Roman"/>
          <w:i/>
          <w:sz w:val="28"/>
          <w:szCs w:val="28"/>
        </w:rPr>
        <w:t>от 24.12.2018 № 18-2/10/В-10446</w:t>
      </w:r>
    </w:p>
    <w:p w:rsidR="007F1E15" w:rsidRDefault="007F1E1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C29D5" w:rsidRDefault="00EC29D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</w:t>
      </w:r>
      <w:r w:rsidRPr="002E3630">
        <w:rPr>
          <w:rFonts w:ascii="Times New Roman" w:hAnsi="Times New Roman"/>
          <w:sz w:val="28"/>
          <w:szCs w:val="28"/>
        </w:rPr>
        <w:lastRenderedPageBreak/>
        <w:t>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</w:t>
      </w:r>
      <w:r w:rsidRPr="002E3630"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Например, служащий (работник), имеющий супругу и двоих несовершеннолетних детей, обязан представить четыре справки о доходах, </w:t>
      </w:r>
      <w:r w:rsidRPr="002E3630">
        <w:rPr>
          <w:rFonts w:ascii="Times New Roman" w:hAnsi="Times New Roman"/>
          <w:sz w:val="28"/>
          <w:szCs w:val="28"/>
        </w:rPr>
        <w:lastRenderedPageBreak/>
        <w:t>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а) сведения о своих доходах и расходах, доходах и расходах супруги (супруга) и несовершеннолетних детей, полученных за </w:t>
      </w:r>
      <w:proofErr w:type="gramStart"/>
      <w:r w:rsidRPr="002E3630">
        <w:rPr>
          <w:rFonts w:ascii="Times New Roman" w:hAnsi="Times New Roman"/>
          <w:sz w:val="28"/>
          <w:szCs w:val="28"/>
        </w:rPr>
        <w:t>календарный  год</w:t>
      </w:r>
      <w:proofErr w:type="gramEnd"/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899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721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008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Управление Президента Российской Федерации по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государственные должности Российской Федерации, должности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Pr="00345C8B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полученные им за совершение нотариальных действий и оказание услуг </w:t>
      </w:r>
      <w:r w:rsidRPr="00E00F6B">
        <w:rPr>
          <w:rFonts w:ascii="Times New Roman" w:hAnsi="Times New Roman"/>
          <w:sz w:val="28"/>
          <w:szCs w:val="28"/>
        </w:rPr>
        <w:lastRenderedPageBreak/>
        <w:t>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</w:t>
      </w: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</w:t>
      </w:r>
      <w:r w:rsidRPr="00E00F6B">
        <w:rPr>
          <w:sz w:val="28"/>
          <w:szCs w:val="28"/>
        </w:rPr>
        <w:lastRenderedPageBreak/>
        <w:t xml:space="preserve">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lastRenderedPageBreak/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</w:t>
      </w:r>
      <w:r w:rsidRPr="00E00F6B">
        <w:rPr>
          <w:rFonts w:ascii="Times New Roman" w:hAnsi="Times New Roman"/>
          <w:spacing w:val="2"/>
          <w:sz w:val="28"/>
          <w:szCs w:val="28"/>
        </w:rPr>
        <w:lastRenderedPageBreak/>
        <w:t xml:space="preserve">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ложенные рядом и объединенные одним забором, указываются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 xml:space="preserve">» соответственно вносятся сведения о ней, </w:t>
      </w:r>
      <w:proofErr w:type="gramStart"/>
      <w:r w:rsidRPr="002E3630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lastRenderedPageBreak/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например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lastRenderedPageBreak/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 xml:space="preserve">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В случае, когда договор банковского счета заключен клиентами-супругами, права на денежные средства, находящиеся на совместном счете, 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lastRenderedPageBreak/>
        <w:t>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7141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 xml:space="preserve">равен или </w:t>
      </w:r>
      <w:proofErr w:type="gramStart"/>
      <w:r w:rsidR="006D784E">
        <w:rPr>
          <w:rFonts w:ascii="Times New Roman" w:hAnsi="Times New Roman"/>
          <w:sz w:val="28"/>
        </w:rPr>
        <w:t>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proofErr w:type="gramEnd"/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</w:t>
      </w:r>
      <w:proofErr w:type="gramStart"/>
      <w:r w:rsidR="006D784E">
        <w:rPr>
          <w:rFonts w:ascii="Times New Roman" w:hAnsi="Times New Roman"/>
          <w:sz w:val="28"/>
        </w:rPr>
        <w:t xml:space="preserve">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proofErr w:type="gramEnd"/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</w:t>
      </w:r>
      <w:r w:rsidRPr="00016F61">
        <w:rPr>
          <w:rFonts w:ascii="Times New Roman" w:hAnsi="Times New Roman"/>
          <w:sz w:val="28"/>
          <w:szCs w:val="28"/>
        </w:rPr>
        <w:lastRenderedPageBreak/>
        <w:t>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, кредитором или </w:t>
      </w:r>
      <w:proofErr w:type="gramStart"/>
      <w:r w:rsidRPr="00E00F6B">
        <w:rPr>
          <w:rFonts w:ascii="Times New Roman" w:hAnsi="Times New Roman"/>
          <w:sz w:val="28"/>
          <w:szCs w:val="28"/>
        </w:rPr>
        <w:t>должником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 xml:space="preserve"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</w:t>
      </w:r>
      <w:proofErr w:type="gramStart"/>
      <w:r w:rsidRPr="00E00F6B">
        <w:rPr>
          <w:rFonts w:ascii="Times New Roman" w:hAnsi="Times New Roman"/>
          <w:sz w:val="28"/>
          <w:szCs w:val="28"/>
        </w:rPr>
        <w:t>»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</w:t>
      </w:r>
      <w:r w:rsidRPr="00F06684">
        <w:rPr>
          <w:rFonts w:ascii="Times New Roman" w:hAnsi="Times New Roman"/>
          <w:sz w:val="28"/>
          <w:szCs w:val="28"/>
        </w:rPr>
        <w:lastRenderedPageBreak/>
        <w:t xml:space="preserve">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C0757B">
        <w:rPr>
          <w:rFonts w:ascii="Times New Roman" w:hAnsi="Times New Roman"/>
          <w:sz w:val="28"/>
          <w:szCs w:val="28"/>
        </w:rPr>
        <w:t>т.ч</w:t>
      </w:r>
      <w:proofErr w:type="spellEnd"/>
      <w:r w:rsidR="00C0757B">
        <w:rPr>
          <w:rFonts w:ascii="Times New Roman" w:hAnsi="Times New Roman"/>
          <w:sz w:val="28"/>
          <w:szCs w:val="28"/>
        </w:rPr>
        <w:t>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 xml:space="preserve">, транспортных средствах и ценных бумагах (в </w:t>
      </w:r>
      <w:proofErr w:type="spellStart"/>
      <w:r w:rsidRPr="00E00F6B">
        <w:rPr>
          <w:rFonts w:ascii="Times New Roman" w:hAnsi="Times New Roman"/>
          <w:sz w:val="28"/>
          <w:szCs w:val="28"/>
        </w:rPr>
        <w:t>т.ч</w:t>
      </w:r>
      <w:proofErr w:type="spellEnd"/>
      <w:r w:rsidRPr="00E00F6B">
        <w:rPr>
          <w:rFonts w:ascii="Times New Roman" w:hAnsi="Times New Roman"/>
          <w:sz w:val="28"/>
          <w:szCs w:val="28"/>
        </w:rPr>
        <w:t>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EC29D5">
      <w:headerReference w:type="default" r:id="rId27"/>
      <w:pgSz w:w="11906" w:h="16838"/>
      <w:pgMar w:top="709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65" w:rsidRDefault="00600665" w:rsidP="00204BB5">
      <w:r>
        <w:separator/>
      </w:r>
    </w:p>
  </w:endnote>
  <w:endnote w:type="continuationSeparator" w:id="0">
    <w:p w:rsidR="00600665" w:rsidRDefault="00600665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65" w:rsidRDefault="00600665" w:rsidP="00204BB5">
      <w:r>
        <w:separator/>
      </w:r>
    </w:p>
  </w:footnote>
  <w:footnote w:type="continuationSeparator" w:id="0">
    <w:p w:rsidR="00600665" w:rsidRDefault="00600665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15" w:rsidRPr="007F1E15" w:rsidRDefault="007F1E15">
    <w:pPr>
      <w:pStyle w:val="a3"/>
      <w:jc w:val="center"/>
      <w:rPr>
        <w:rFonts w:ascii="Courier New" w:hAnsi="Courier New" w:cs="Courier New"/>
        <w:sz w:val="18"/>
      </w:rPr>
    </w:pPr>
    <w:r w:rsidRPr="007F1E15">
      <w:rPr>
        <w:rFonts w:ascii="Courier New" w:hAnsi="Courier New" w:cs="Courier New"/>
        <w:szCs w:val="28"/>
      </w:rPr>
      <w:fldChar w:fldCharType="begin"/>
    </w:r>
    <w:r w:rsidRPr="007F1E15">
      <w:rPr>
        <w:rFonts w:ascii="Courier New" w:hAnsi="Courier New" w:cs="Courier New"/>
        <w:szCs w:val="28"/>
      </w:rPr>
      <w:instrText xml:space="preserve"> PAGE   \* MERGEFORMAT </w:instrText>
    </w:r>
    <w:r w:rsidRPr="007F1E15">
      <w:rPr>
        <w:rFonts w:ascii="Courier New" w:hAnsi="Courier New" w:cs="Courier New"/>
        <w:szCs w:val="28"/>
      </w:rPr>
      <w:fldChar w:fldCharType="separate"/>
    </w:r>
    <w:r w:rsidR="00EC29D5">
      <w:rPr>
        <w:rFonts w:ascii="Courier New" w:hAnsi="Courier New" w:cs="Courier New"/>
        <w:noProof/>
        <w:szCs w:val="28"/>
      </w:rPr>
      <w:t>41</w:t>
    </w:r>
    <w:r w:rsidRPr="007F1E15">
      <w:rPr>
        <w:rFonts w:ascii="Courier New" w:hAnsi="Courier New" w:cs="Courier New"/>
        <w:szCs w:val="28"/>
      </w:rPr>
      <w:fldChar w:fldCharType="end"/>
    </w:r>
  </w:p>
  <w:p w:rsidR="007F1E15" w:rsidRDefault="007F1E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C8B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0665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1E1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1941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29D5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2E80"/>
  <w15:docId w15:val="{B8C4C1BF-F157-403E-80FA-88ABA322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0FCE1CA-2AAC-43A9-AB28-A75123EC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41</Pages>
  <Words>16114</Words>
  <Characters>91855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107754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Рахимов_СФ</cp:lastModifiedBy>
  <cp:revision>3</cp:revision>
  <cp:lastPrinted>2019-01-10T04:22:00Z</cp:lastPrinted>
  <dcterms:created xsi:type="dcterms:W3CDTF">2019-01-10T07:44:00Z</dcterms:created>
  <dcterms:modified xsi:type="dcterms:W3CDTF">2019-01-10T10:28:00Z</dcterms:modified>
</cp:coreProperties>
</file>