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A9" w:rsidRPr="00E921DD" w:rsidRDefault="00053FA9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053FA9" w:rsidRDefault="00053FA9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53FA9" w:rsidRPr="00E921DD" w:rsidRDefault="00053FA9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53FA9" w:rsidRPr="00E921DD" w:rsidRDefault="00053FA9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1989</w:t>
      </w:r>
    </w:p>
    <w:p w:rsidR="00053FA9" w:rsidRDefault="00053FA9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53FA9" w:rsidRPr="00E921DD" w:rsidRDefault="00053FA9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53FA9" w:rsidRPr="008A1D69" w:rsidRDefault="00053FA9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26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декабря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A230EE" w:rsidRDefault="00A230EE" w:rsidP="003F6E53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8F8" w:rsidRDefault="00F738F8" w:rsidP="003F6E53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8F8" w:rsidRDefault="00F738F8" w:rsidP="003F6E53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8F8" w:rsidRDefault="00F738F8" w:rsidP="003F6E53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30EE" w:rsidRDefault="00A230EE" w:rsidP="003F6E53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82" w:rsidRDefault="00121682" w:rsidP="003F6E53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муниципальной целевой программы «Повышение безопасности дорожного движения на территории Лениногорского му</w:t>
      </w:r>
      <w:r w:rsidR="00243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ниципального района на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3F6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682" w:rsidRP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10.12.1995 №196-ФЗ «О безопасности дорожного движения», постановлением Правительства Российской Федерации от 03.10.2013 №864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федеральной целевой программе «Повышение безопасности дорожного движения в 2013-2020 годах», в целях повышения безопасности дорожного движения и снижения уровня дорожн</w:t>
      </w:r>
      <w:proofErr w:type="gramStart"/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транспортного травматизма в Лениногорском муниципальном районе, Исполнительный комитет муниципального образования «Лениногорский муниципальный район» ПОСТАНОВЛЯЕТ:</w:t>
      </w:r>
    </w:p>
    <w:p w:rsidR="00121682" w:rsidRPr="00121682" w:rsidRDefault="00121682" w:rsidP="00121682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прилагаемые:</w:t>
      </w:r>
    </w:p>
    <w:p w:rsidR="00121682" w:rsidRP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 целевую программу «Повышение безопасности дорожного движения на территории Лениногорско</w:t>
      </w:r>
      <w:r w:rsidR="003A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муниципального района на 2019</w:t>
      </w: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 (далее - Программа);</w:t>
      </w:r>
    </w:p>
    <w:p w:rsidR="00121682" w:rsidRP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 отчета по исполнению Программы.</w:t>
      </w:r>
    </w:p>
    <w:p w:rsidR="00121682" w:rsidRPr="00121682" w:rsidRDefault="00121682" w:rsidP="00121682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исполнителям, указанным в приложениях №№2,3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ежеквартально до 5 числа последующего месяца представлять отчет об исполнении мероприятий Программы согласно форме.</w:t>
      </w:r>
    </w:p>
    <w:p w:rsidR="00121682" w:rsidRP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3.Опубликовать настоящее постановление в официальном публикатор</w:t>
      </w:r>
      <w:proofErr w:type="gramStart"/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газете «Лениногорские вести» и разместить на официальном сайте Лениногорского муниципального района.</w:t>
      </w:r>
    </w:p>
    <w:p w:rsid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3"/>
        <w:gridCol w:w="3293"/>
        <w:gridCol w:w="3305"/>
      </w:tblGrid>
      <w:tr w:rsidR="00121682" w:rsidRPr="00C24DB6" w:rsidTr="00F21F5F">
        <w:tc>
          <w:tcPr>
            <w:tcW w:w="3331" w:type="dxa"/>
            <w:shd w:val="clear" w:color="auto" w:fill="auto"/>
          </w:tcPr>
          <w:p w:rsidR="00121682" w:rsidRPr="00C24DB6" w:rsidRDefault="00121682" w:rsidP="00F21F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121682" w:rsidRPr="00C24DB6" w:rsidRDefault="00121682" w:rsidP="00F21F5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121682" w:rsidRPr="00C24DB6" w:rsidRDefault="00121682" w:rsidP="00F21F5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121682" w:rsidRPr="00121682" w:rsidRDefault="00121682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21682">
        <w:rPr>
          <w:rFonts w:ascii="Times New Roman" w:eastAsia="Times New Roman" w:hAnsi="Times New Roman" w:cs="Times New Roman"/>
          <w:sz w:val="18"/>
          <w:szCs w:val="18"/>
          <w:lang w:eastAsia="ru-RU"/>
        </w:rPr>
        <w:t>М.Г. Якупов</w:t>
      </w:r>
    </w:p>
    <w:p w:rsidR="00A230EE" w:rsidRDefault="0094348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A230EE" w:rsidSect="00121682">
          <w:headerReference w:type="default" r:id="rId8"/>
          <w:headerReference w:type="first" r:id="rId9"/>
          <w:pgSz w:w="11906" w:h="16838"/>
          <w:pgMar w:top="1134" w:right="1134" w:bottom="1134" w:left="1077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5-15-41</w:t>
      </w:r>
    </w:p>
    <w:p w:rsidR="00121682" w:rsidRDefault="00121682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Pr="008B4431" w:rsidRDefault="00A230EE" w:rsidP="00A230E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Утверждена</w:t>
      </w:r>
    </w:p>
    <w:p w:rsidR="00A230EE" w:rsidRPr="008B4431" w:rsidRDefault="00A230EE" w:rsidP="00A230E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A230EE" w:rsidRPr="008B4431" w:rsidRDefault="00A230EE" w:rsidP="00A230E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A230EE" w:rsidRPr="008B4431" w:rsidRDefault="00A230EE" w:rsidP="00A230E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A230EE" w:rsidRPr="008B4431" w:rsidRDefault="00053FA9" w:rsidP="00A230E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«26</w:t>
      </w:r>
      <w:r w:rsidR="00A230EE" w:rsidRPr="008B44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декабря</w:t>
      </w:r>
      <w:r w:rsidR="00A230EE" w:rsidRPr="008B4431">
        <w:rPr>
          <w:rFonts w:ascii="Times New Roman" w:hAnsi="Times New Roman"/>
          <w:sz w:val="24"/>
          <w:szCs w:val="24"/>
        </w:rPr>
        <w:t xml:space="preserve"> 201</w:t>
      </w:r>
      <w:r w:rsidR="004F0FEB">
        <w:rPr>
          <w:rFonts w:ascii="Times New Roman" w:hAnsi="Times New Roman"/>
          <w:sz w:val="24"/>
          <w:szCs w:val="24"/>
        </w:rPr>
        <w:t>8</w:t>
      </w:r>
      <w:r w:rsidR="00A230EE" w:rsidRPr="008B4431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1989</w:t>
      </w:r>
    </w:p>
    <w:p w:rsidR="0094348F" w:rsidRDefault="0094348F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Целевая программа</w:t>
      </w:r>
    </w:p>
    <w:p w:rsidR="00A230EE" w:rsidRPr="00121682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«Повышение безопасности </w:t>
      </w:r>
    </w:p>
    <w:p w:rsidR="00A230EE" w:rsidRPr="00121682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 на территории </w:t>
      </w:r>
    </w:p>
    <w:p w:rsidR="00A230EE" w:rsidRPr="00121682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</w:p>
    <w:p w:rsidR="00A230EE" w:rsidRPr="00121682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A230EE" w:rsidRPr="00121682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</w:t>
      </w: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</w:p>
    <w:p w:rsidR="00A230EE" w:rsidRPr="00121682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0EE" w:rsidRPr="00121682" w:rsidRDefault="00A230EE" w:rsidP="00A230E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</w:p>
    <w:p w:rsidR="00A230EE" w:rsidRPr="00121682" w:rsidRDefault="00A230EE" w:rsidP="00A230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96" w:type="dxa"/>
        <w:tblLayout w:type="fixed"/>
        <w:tblLook w:val="0000" w:firstRow="0" w:lastRow="0" w:firstColumn="0" w:lastColumn="0" w:noHBand="0" w:noVBand="0"/>
      </w:tblPr>
      <w:tblGrid>
        <w:gridCol w:w="9180"/>
        <w:gridCol w:w="816"/>
      </w:tblGrid>
      <w:tr w:rsidR="00A230EE" w:rsidRPr="00121682" w:rsidTr="00A230EE">
        <w:tc>
          <w:tcPr>
            <w:tcW w:w="9180" w:type="dxa"/>
          </w:tcPr>
          <w:p w:rsidR="00A230EE" w:rsidRPr="00121682" w:rsidRDefault="00A230EE" w:rsidP="00A23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816" w:type="dxa"/>
          </w:tcPr>
          <w:p w:rsidR="00A230EE" w:rsidRPr="00121682" w:rsidRDefault="00A230EE" w:rsidP="00A23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230EE" w:rsidRPr="00121682" w:rsidTr="00A230EE">
        <w:tc>
          <w:tcPr>
            <w:tcW w:w="9180" w:type="dxa"/>
          </w:tcPr>
          <w:p w:rsidR="00A230EE" w:rsidRPr="00121682" w:rsidRDefault="00A230EE" w:rsidP="00A23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Характеристика проблемы и обоснование необходимости ее решения</w:t>
            </w:r>
          </w:p>
        </w:tc>
        <w:tc>
          <w:tcPr>
            <w:tcW w:w="816" w:type="dxa"/>
          </w:tcPr>
          <w:p w:rsidR="00A230EE" w:rsidRPr="00121682" w:rsidRDefault="00A230EE" w:rsidP="00A23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30EE" w:rsidRPr="00121682" w:rsidTr="00A230EE">
        <w:tc>
          <w:tcPr>
            <w:tcW w:w="9180" w:type="dxa"/>
          </w:tcPr>
          <w:p w:rsidR="00A230EE" w:rsidRPr="00121682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Основные цели и задачи Программы</w:t>
            </w:r>
          </w:p>
        </w:tc>
        <w:tc>
          <w:tcPr>
            <w:tcW w:w="816" w:type="dxa"/>
          </w:tcPr>
          <w:p w:rsidR="00A230EE" w:rsidRPr="00121682" w:rsidRDefault="00A230EE" w:rsidP="00A23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230EE" w:rsidRPr="00121682" w:rsidTr="00A230EE">
        <w:tc>
          <w:tcPr>
            <w:tcW w:w="9180" w:type="dxa"/>
          </w:tcPr>
          <w:p w:rsidR="00A230EE" w:rsidRPr="00121682" w:rsidRDefault="00A230EE" w:rsidP="00A23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Перечень мероприятий Программы</w:t>
            </w:r>
          </w:p>
        </w:tc>
        <w:tc>
          <w:tcPr>
            <w:tcW w:w="816" w:type="dxa"/>
          </w:tcPr>
          <w:p w:rsidR="00A230EE" w:rsidRPr="00121682" w:rsidRDefault="00A230EE" w:rsidP="00A23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230EE" w:rsidRPr="00121682" w:rsidTr="00A230EE">
        <w:tc>
          <w:tcPr>
            <w:tcW w:w="9180" w:type="dxa"/>
          </w:tcPr>
          <w:p w:rsidR="00A230EE" w:rsidRPr="00121682" w:rsidRDefault="00A230EE" w:rsidP="00A23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Ресурсное обеспечение Программы</w:t>
            </w:r>
          </w:p>
        </w:tc>
        <w:tc>
          <w:tcPr>
            <w:tcW w:w="816" w:type="dxa"/>
          </w:tcPr>
          <w:p w:rsidR="00A230EE" w:rsidRPr="00121682" w:rsidRDefault="00A230EE" w:rsidP="00A23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230EE" w:rsidRPr="00121682" w:rsidTr="00A230EE">
        <w:tc>
          <w:tcPr>
            <w:tcW w:w="9180" w:type="dxa"/>
          </w:tcPr>
          <w:p w:rsidR="00A230EE" w:rsidRPr="00121682" w:rsidRDefault="00A230EE" w:rsidP="00A23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Механизм реализации Программы</w:t>
            </w:r>
          </w:p>
        </w:tc>
        <w:tc>
          <w:tcPr>
            <w:tcW w:w="816" w:type="dxa"/>
          </w:tcPr>
          <w:p w:rsidR="00A230EE" w:rsidRPr="00121682" w:rsidRDefault="00A230EE" w:rsidP="00A23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230EE" w:rsidRPr="00121682" w:rsidTr="00A230EE">
        <w:trPr>
          <w:trHeight w:val="818"/>
        </w:trPr>
        <w:tc>
          <w:tcPr>
            <w:tcW w:w="9180" w:type="dxa"/>
          </w:tcPr>
          <w:p w:rsidR="00A230EE" w:rsidRPr="00121682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Организационно-правовые аспекты управления реализацией </w:t>
            </w:r>
          </w:p>
          <w:p w:rsidR="00A230EE" w:rsidRPr="00121682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816" w:type="dxa"/>
          </w:tcPr>
          <w:p w:rsidR="00A230EE" w:rsidRPr="00121682" w:rsidRDefault="00A230EE" w:rsidP="00A23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230EE" w:rsidRPr="003F6E53" w:rsidTr="00A230EE">
        <w:tc>
          <w:tcPr>
            <w:tcW w:w="9180" w:type="dxa"/>
          </w:tcPr>
          <w:p w:rsidR="00A230EE" w:rsidRPr="00121682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Финансовые аспекты управления реализацией Программы</w:t>
            </w:r>
          </w:p>
        </w:tc>
        <w:tc>
          <w:tcPr>
            <w:tcW w:w="816" w:type="dxa"/>
          </w:tcPr>
          <w:p w:rsidR="00A230EE" w:rsidRPr="003F6E53" w:rsidRDefault="00A230EE" w:rsidP="00A23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0EE" w:rsidRPr="003F6E53" w:rsidTr="00A230EE">
        <w:tc>
          <w:tcPr>
            <w:tcW w:w="9180" w:type="dxa"/>
          </w:tcPr>
          <w:p w:rsidR="00A230EE" w:rsidRPr="00121682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8.Оценка социально-экономической и бюджетной эффективности Программы</w:t>
            </w:r>
          </w:p>
        </w:tc>
        <w:tc>
          <w:tcPr>
            <w:tcW w:w="816" w:type="dxa"/>
          </w:tcPr>
          <w:p w:rsidR="00A230EE" w:rsidRPr="003F6E53" w:rsidRDefault="00A230EE" w:rsidP="00A230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30EE" w:rsidRPr="00121682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Паспорт программы</w:t>
      </w:r>
    </w:p>
    <w:p w:rsidR="00A230EE" w:rsidRPr="00121682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693"/>
        <w:gridCol w:w="6804"/>
        <w:gridCol w:w="142"/>
      </w:tblGrid>
      <w:tr w:rsidR="00A230EE" w:rsidRPr="00121682" w:rsidTr="00A230EE">
        <w:trPr>
          <w:gridAfter w:val="1"/>
          <w:wAfter w:w="142" w:type="dxa"/>
        </w:trPr>
        <w:tc>
          <w:tcPr>
            <w:tcW w:w="2977" w:type="dxa"/>
            <w:gridSpan w:val="2"/>
          </w:tcPr>
          <w:p w:rsidR="00A230EE" w:rsidRPr="0012168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804" w:type="dxa"/>
          </w:tcPr>
          <w:p w:rsidR="00A230EE" w:rsidRPr="00121682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Программа «Повышение безопасности дорожного движения на территории Лениногорского муниципального рай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 Республики Татарстан на 2019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г.»</w:t>
            </w:r>
          </w:p>
          <w:p w:rsidR="00A230EE" w:rsidRPr="00121682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0EE" w:rsidRPr="00121682" w:rsidTr="00A230EE">
        <w:trPr>
          <w:gridAfter w:val="1"/>
          <w:wAfter w:w="142" w:type="dxa"/>
        </w:trPr>
        <w:tc>
          <w:tcPr>
            <w:tcW w:w="2977" w:type="dxa"/>
            <w:gridSpan w:val="2"/>
          </w:tcPr>
          <w:p w:rsidR="00A230EE" w:rsidRPr="0012168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804" w:type="dxa"/>
          </w:tcPr>
          <w:p w:rsidR="00A230EE" w:rsidRPr="00121682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Постановление Правительства Российской Федерации от 03 октября 2013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1216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864 «О федеральной целевой программе «Повышение безопасности дорожного движения в 2013–2020 годах»; Указ Президента Республики Татарстан от 06 декабря 2014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1216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УП-1115 «О мерах по обеспечению безопасности дорожного движения в Республике Татарстан»; </w:t>
            </w:r>
            <w:proofErr w:type="gramStart"/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Кабинета Министров Республики Татарстан от 16 октября 2013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764 «Об утверждении государственной программы «Обеспечение общественного порядка и противодействие преступности в Республике Татарстан на 2014 – 2020 годы», постановление Кабинета Мин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истров Республики Татарстан от 17 декабря 2018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№ 1149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A230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реализации  мер по повышению безопасности дорожного движения в Республике Татарстан, сокращению дорожно-транспортных происшествий и снижению тяжести их последствий</w:t>
            </w: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 разработки</w:t>
            </w:r>
            <w:proofErr w:type="gramEnd"/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реализации муниципальных программ Республики Татарстан по повышению безопасности дорожного движения, </w:t>
            </w:r>
            <w:proofErr w:type="gramStart"/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утвержденный</w:t>
            </w:r>
            <w:proofErr w:type="gramEnd"/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Правительственной комиссии Республики Татарстан по обеспечению безопасности дорожного движения от 26 января 2017г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  <w:p w:rsidR="00A230EE" w:rsidRPr="00121682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0EE" w:rsidRPr="00121682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230EE" w:rsidRPr="00121682" w:rsidTr="00A230EE">
        <w:trPr>
          <w:gridBefore w:val="1"/>
          <w:gridAfter w:val="1"/>
          <w:wBefore w:w="284" w:type="dxa"/>
          <w:wAfter w:w="142" w:type="dxa"/>
        </w:trPr>
        <w:tc>
          <w:tcPr>
            <w:tcW w:w="2693" w:type="dxa"/>
          </w:tcPr>
          <w:p w:rsidR="00A230EE" w:rsidRPr="00121682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Государственный 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заказчик - 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координатор 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Программы</w:t>
            </w:r>
          </w:p>
          <w:p w:rsidR="00A230EE" w:rsidRPr="00121682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A230EE" w:rsidRPr="00121682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«Лениногорский муниципальный район» </w:t>
            </w:r>
          </w:p>
        </w:tc>
      </w:tr>
      <w:tr w:rsidR="00A230EE" w:rsidRPr="00121682" w:rsidTr="00A230EE">
        <w:trPr>
          <w:gridBefore w:val="1"/>
          <w:gridAfter w:val="1"/>
          <w:wBefore w:w="284" w:type="dxa"/>
          <w:wAfter w:w="142" w:type="dxa"/>
        </w:trPr>
        <w:tc>
          <w:tcPr>
            <w:tcW w:w="2693" w:type="dxa"/>
          </w:tcPr>
          <w:p w:rsidR="00A230EE" w:rsidRPr="0012168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6804" w:type="dxa"/>
          </w:tcPr>
          <w:p w:rsidR="00A230EE" w:rsidRPr="00121682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«Лениногорский муниципальный район»  Республики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тарстан, Лениногорский филиал ГБУ «Безопасность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дорожного 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ики Татарстан</w:t>
            </w:r>
          </w:p>
          <w:p w:rsidR="00A230EE" w:rsidRPr="00121682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0EE" w:rsidRPr="00121682" w:rsidTr="00A230EE">
        <w:trPr>
          <w:gridBefore w:val="1"/>
          <w:gridAfter w:val="1"/>
          <w:wBefore w:w="284" w:type="dxa"/>
          <w:wAfter w:w="142" w:type="dxa"/>
          <w:trHeight w:val="2456"/>
        </w:trPr>
        <w:tc>
          <w:tcPr>
            <w:tcW w:w="2693" w:type="dxa"/>
          </w:tcPr>
          <w:p w:rsidR="00A230EE" w:rsidRPr="0012168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и задачи Программы</w:t>
            </w:r>
          </w:p>
        </w:tc>
        <w:tc>
          <w:tcPr>
            <w:tcW w:w="6804" w:type="dxa"/>
          </w:tcPr>
          <w:p w:rsidR="00A230EE" w:rsidRPr="00121682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Целями Программы являются:</w:t>
            </w:r>
          </w:p>
          <w:p w:rsidR="00A230EE" w:rsidRPr="00121682" w:rsidRDefault="00A230EE" w:rsidP="00A230EE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сокращение количества лиц, погибших в результате дорожно-транспортных происшествий </w:t>
            </w:r>
          </w:p>
          <w:p w:rsidR="00A230EE" w:rsidRPr="00121682" w:rsidRDefault="00A230EE" w:rsidP="00A230EE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дорожно-транспортных происшествий с пострадавшими.</w:t>
            </w:r>
          </w:p>
          <w:p w:rsidR="00A230EE" w:rsidRPr="00121682" w:rsidRDefault="00A230EE" w:rsidP="00A230EE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Задачами Программы являются:</w:t>
            </w:r>
          </w:p>
          <w:p w:rsidR="00A230EE" w:rsidRPr="00121682" w:rsidRDefault="00A230EE" w:rsidP="00A230EE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опасного поведения участников дорожного движения;</w:t>
            </w:r>
          </w:p>
          <w:p w:rsidR="00A230EE" w:rsidRPr="00121682" w:rsidRDefault="00A230EE" w:rsidP="00A230EE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системы подготовки водителей транспортных средств и их допуска к участию в дорожном движении;</w:t>
            </w:r>
          </w:p>
          <w:p w:rsidR="00A230EE" w:rsidRPr="00121682" w:rsidRDefault="00A230EE" w:rsidP="00A230EE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детского дорожно-транспортного травматизма;</w:t>
            </w:r>
          </w:p>
          <w:p w:rsidR="00A230EE" w:rsidRPr="00121682" w:rsidRDefault="00A230EE" w:rsidP="00A230EE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организации движения транспорта и пешеходов;</w:t>
            </w:r>
          </w:p>
          <w:p w:rsidR="00A230EE" w:rsidRPr="00121682" w:rsidRDefault="00A230EE" w:rsidP="00A230EE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времени прибытия соответствующих служб на место дорожно-транспортного происшествия, повышение эффективности их деятельности по оказанию помощи лицам, пострадавшим в дорожно-транспортных происшествиях;</w:t>
            </w:r>
          </w:p>
          <w:p w:rsidR="00A230EE" w:rsidRPr="00121682" w:rsidRDefault="00A230EE" w:rsidP="00A230EE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безопасности транспортных средств;</w:t>
            </w:r>
          </w:p>
          <w:p w:rsidR="00A230EE" w:rsidRPr="00121682" w:rsidRDefault="00A230EE" w:rsidP="00A230EE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существенное повышение эффективности функционирования системы государственного управления в области обеспечения безопасности дорожного движения на региональном и местном уровнях управления;</w:t>
            </w:r>
          </w:p>
          <w:p w:rsidR="00A230EE" w:rsidRPr="00121682" w:rsidRDefault="00A230EE" w:rsidP="00A230EE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правовых основ деятельности </w:t>
            </w:r>
          </w:p>
          <w:p w:rsidR="00A230EE" w:rsidRPr="00121682" w:rsidRDefault="00A230EE" w:rsidP="00A230EE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исполнительной власти Республики Татарстан</w:t>
            </w:r>
          </w:p>
          <w:p w:rsidR="00A230EE" w:rsidRPr="00121682" w:rsidRDefault="00A230EE" w:rsidP="00A230EE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органов местного самоуправления в области обеспечения безопасности дорожного движения, исключение пробелов и противоречий в регламентации общественных отношений в указанной сфере. </w:t>
            </w:r>
          </w:p>
          <w:p w:rsidR="00A230EE" w:rsidRPr="00121682" w:rsidRDefault="00A230EE" w:rsidP="00A230EE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0EE" w:rsidRPr="00121682" w:rsidTr="00A230EE">
        <w:trPr>
          <w:gridBefore w:val="1"/>
          <w:gridAfter w:val="1"/>
          <w:wBefore w:w="284" w:type="dxa"/>
          <w:wAfter w:w="142" w:type="dxa"/>
        </w:trPr>
        <w:tc>
          <w:tcPr>
            <w:tcW w:w="2693" w:type="dxa"/>
          </w:tcPr>
          <w:p w:rsidR="00A230EE" w:rsidRPr="0012168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Важнейшие целевые показатели и индикаторы</w:t>
            </w:r>
          </w:p>
        </w:tc>
        <w:tc>
          <w:tcPr>
            <w:tcW w:w="6804" w:type="dxa"/>
          </w:tcPr>
          <w:p w:rsidR="00A230EE" w:rsidRPr="00121682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Важнейшими показателями Программы являются:</w:t>
            </w:r>
          </w:p>
          <w:p w:rsidR="00A230EE" w:rsidRPr="00121682" w:rsidRDefault="00A230EE" w:rsidP="00A230EE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лиц, погибших в результате дорожно-транспортных происшествий.</w:t>
            </w:r>
          </w:p>
          <w:p w:rsidR="00A230EE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30EE" w:rsidRPr="00121682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30EE" w:rsidRPr="00121682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Важнейшими индикаторами Программы являются:</w:t>
            </w:r>
          </w:p>
          <w:p w:rsidR="00A230EE" w:rsidRPr="00121682" w:rsidRDefault="00A230EE" w:rsidP="00A230EE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транспортного риска (количество лиц, погибших в результате дорожно-транспортных происшествий, на 10 тыс. транспортных средств);</w:t>
            </w:r>
          </w:p>
          <w:p w:rsidR="00A230EE" w:rsidRPr="00121682" w:rsidRDefault="00A230EE" w:rsidP="00A230EE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социального риска (количество лиц, погибших в результате дорожно-транспортных происшествий, на 100 тыс. населения);</w:t>
            </w:r>
          </w:p>
          <w:p w:rsidR="00A230EE" w:rsidRPr="00121682" w:rsidRDefault="00A230EE" w:rsidP="00A230EE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тяжести последствий (количество лиц, погибших в результате дорожно-транспортных происшествий, на 100 пострадавших);</w:t>
            </w:r>
          </w:p>
          <w:p w:rsidR="00A230EE" w:rsidRPr="00121682" w:rsidRDefault="00A230EE" w:rsidP="00A230EE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мест концентрации дорожно-транспортных происшествий;</w:t>
            </w:r>
          </w:p>
          <w:p w:rsidR="00A230EE" w:rsidRPr="00121682" w:rsidRDefault="00A230EE" w:rsidP="00A230EE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дорожно-транспортных происшествий с участием водителей, стаж управления транспортным средством которых не превышает 3 лет;</w:t>
            </w:r>
          </w:p>
          <w:p w:rsidR="00A230EE" w:rsidRPr="00121682" w:rsidRDefault="00A230EE" w:rsidP="00A230EE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детей, пострадавших в результате дорожно-транспортных происшествий по собственной неосторожности.</w:t>
            </w:r>
          </w:p>
          <w:p w:rsidR="00A230EE" w:rsidRPr="00121682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0EE" w:rsidRPr="00121682" w:rsidTr="00A230EE">
        <w:trPr>
          <w:gridBefore w:val="1"/>
          <w:gridAfter w:val="1"/>
          <w:wBefore w:w="284" w:type="dxa"/>
          <w:wAfter w:w="142" w:type="dxa"/>
        </w:trPr>
        <w:tc>
          <w:tcPr>
            <w:tcW w:w="2693" w:type="dxa"/>
          </w:tcPr>
          <w:p w:rsidR="00A230EE" w:rsidRPr="0012168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</w:t>
            </w:r>
          </w:p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Программы</w:t>
            </w:r>
          </w:p>
          <w:p w:rsidR="00A230EE" w:rsidRPr="0012168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A230EE" w:rsidRPr="00121682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A230EE" w:rsidRPr="00121682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30EE" w:rsidRPr="00121682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0EE" w:rsidRPr="00121682" w:rsidTr="00A230EE">
        <w:trPr>
          <w:gridBefore w:val="1"/>
          <w:gridAfter w:val="1"/>
          <w:wBefore w:w="284" w:type="dxa"/>
          <w:wAfter w:w="142" w:type="dxa"/>
        </w:trPr>
        <w:tc>
          <w:tcPr>
            <w:tcW w:w="2693" w:type="dxa"/>
          </w:tcPr>
          <w:p w:rsidR="00A230EE" w:rsidRPr="0012168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за организацию выполнения подпрограмм и основных мероприятий</w:t>
            </w:r>
          </w:p>
        </w:tc>
        <w:tc>
          <w:tcPr>
            <w:tcW w:w="6804" w:type="dxa"/>
          </w:tcPr>
          <w:p w:rsidR="00A230EE" w:rsidRPr="00121682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Лениногорск, ОГИБДД Отдела МВД России по Лениногорскому району, Лениногорский филиал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 «Б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езоп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асность дорожного движения Республики Татарстан</w:t>
            </w: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ПОУ Лениногорская АШ ДОСААФ РТ, МКУ «Управление образования» Исполнительного комитета муниципального образования «Лениногорский муниципальный район»</w:t>
            </w:r>
          </w:p>
          <w:p w:rsidR="00A230EE" w:rsidRPr="00121682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A230EE" w:rsidRPr="00121682" w:rsidTr="00A230EE">
        <w:trPr>
          <w:gridBefore w:val="1"/>
          <w:gridAfter w:val="1"/>
          <w:wBefore w:w="284" w:type="dxa"/>
          <w:wAfter w:w="142" w:type="dxa"/>
        </w:trPr>
        <w:tc>
          <w:tcPr>
            <w:tcW w:w="2693" w:type="dxa"/>
          </w:tcPr>
          <w:p w:rsidR="00A230EE" w:rsidRPr="0012168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6804" w:type="dxa"/>
          </w:tcPr>
          <w:p w:rsidR="00A230EE" w:rsidRPr="00907D49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 Программе составляет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</w:t>
            </w:r>
            <w:r w:rsidRPr="00907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млн. рублей, в том числе:</w:t>
            </w:r>
          </w:p>
          <w:p w:rsidR="00A230EE" w:rsidRPr="00907D49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республиканского бюджета 0,43 млн. руб.;</w:t>
            </w:r>
          </w:p>
          <w:p w:rsidR="00A230EE" w:rsidRPr="00907D49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43,39</w:t>
            </w:r>
            <w:r w:rsidRPr="00907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млн. руб.;</w:t>
            </w:r>
          </w:p>
          <w:p w:rsidR="00A230EE" w:rsidRPr="00907D49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внебюджетных источников 0,12 млн. руб.</w:t>
            </w:r>
          </w:p>
          <w:p w:rsidR="00A230EE" w:rsidRPr="00907D49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0EE" w:rsidRPr="00121682" w:rsidTr="00A230EE">
        <w:trPr>
          <w:gridBefore w:val="1"/>
          <w:wBefore w:w="284" w:type="dxa"/>
          <w:trHeight w:val="80"/>
        </w:trPr>
        <w:tc>
          <w:tcPr>
            <w:tcW w:w="2693" w:type="dxa"/>
          </w:tcPr>
          <w:p w:rsidR="00A230EE" w:rsidRPr="0012168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организации </w:t>
            </w:r>
            <w:proofErr w:type="gramStart"/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 за</w:t>
            </w:r>
            <w:proofErr w:type="gramEnd"/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Программы</w:t>
            </w:r>
          </w:p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30EE" w:rsidRPr="00121682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946" w:type="dxa"/>
            <w:gridSpan w:val="2"/>
          </w:tcPr>
          <w:p w:rsidR="00A230EE" w:rsidRPr="00121682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Исполнительный комитет муниципального образования «Лениногорский муниципальный район»  Республики Татарстан,  комиссия по безопасности дорожного движения </w:t>
            </w:r>
            <w:proofErr w:type="gramStart"/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Лениногорском</w:t>
            </w:r>
            <w:proofErr w:type="gramEnd"/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</w:t>
            </w:r>
          </w:p>
          <w:p w:rsidR="00A230EE" w:rsidRPr="00121682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A230EE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A230EE" w:rsidRPr="00FE04E6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Сокращение количества лиц, погибших в результате дорожно-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транспортных происшествий </w:t>
            </w:r>
            <w:r w:rsidRPr="00FE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2019 году по сравнению с 2012 годом на 41% или на 5 человек</w:t>
            </w:r>
          </w:p>
          <w:p w:rsidR="00A230EE" w:rsidRPr="00121682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0EE" w:rsidRPr="00121682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1.Характеристика проблемы</w:t>
      </w:r>
    </w:p>
    <w:p w:rsidR="00A230EE" w:rsidRPr="00121682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обоснование необходимости ее решения</w:t>
      </w:r>
    </w:p>
    <w:p w:rsidR="00A230EE" w:rsidRPr="00121682" w:rsidRDefault="00A230EE" w:rsidP="00A230EE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EE" w:rsidRPr="00121682" w:rsidRDefault="00A230EE" w:rsidP="00A230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аварийности, связанной с автомобильным транспортом (далее –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A230EE" w:rsidRPr="00121682" w:rsidRDefault="00A230EE" w:rsidP="00A230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На протяжении последнего десятилетия проблема аварийности приобрела особую остроту в связи со значительным увеличением количества автомобильного транспорта, </w:t>
      </w:r>
      <w:proofErr w:type="gramStart"/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зарегистрированного</w:t>
      </w:r>
      <w:proofErr w:type="gramEnd"/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 том числе и на территории Лениногорского муниципального района.</w:t>
      </w:r>
    </w:p>
    <w:p w:rsidR="00A230EE" w:rsidRPr="00121682" w:rsidRDefault="00A230EE" w:rsidP="00A230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A230EE" w:rsidRPr="00121682" w:rsidRDefault="00A230EE" w:rsidP="00A230E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Количество транспортных средств по годам</w:t>
      </w:r>
    </w:p>
    <w:p w:rsidR="00A230EE" w:rsidRPr="00121682" w:rsidRDefault="00A230EE" w:rsidP="00A230E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 xml:space="preserve">                    Табл. №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081"/>
        <w:gridCol w:w="724"/>
        <w:gridCol w:w="1066"/>
        <w:gridCol w:w="1017"/>
        <w:gridCol w:w="1017"/>
        <w:gridCol w:w="1092"/>
        <w:gridCol w:w="1074"/>
        <w:gridCol w:w="981"/>
      </w:tblGrid>
      <w:tr w:rsidR="00A230EE" w:rsidRPr="00A230EE" w:rsidTr="00A230EE">
        <w:trPr>
          <w:trHeight w:val="109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№№ </w:t>
            </w:r>
            <w:proofErr w:type="gramStart"/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п</w:t>
            </w:r>
            <w:proofErr w:type="gramEnd"/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Тип ТС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2012 год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2013 год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2014 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2015 год</w:t>
            </w: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2017 год</w:t>
            </w:r>
          </w:p>
        </w:tc>
      </w:tr>
      <w:tr w:rsidR="00A230EE" w:rsidRPr="00A230EE" w:rsidTr="00A230E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Легковые</w:t>
            </w: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18741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21860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23123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23376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23983</w:t>
            </w:r>
          </w:p>
        </w:tc>
      </w:tr>
      <w:tr w:rsidR="00A230EE" w:rsidRPr="00A230EE" w:rsidTr="00A230E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Грузовые</w:t>
            </w: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3814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3828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3936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3851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3898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4002</w:t>
            </w:r>
          </w:p>
        </w:tc>
      </w:tr>
      <w:tr w:rsidR="00A230EE" w:rsidRPr="00A230EE" w:rsidTr="00A230E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Автобусы</w:t>
            </w: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530</w:t>
            </w:r>
          </w:p>
        </w:tc>
      </w:tr>
      <w:tr w:rsidR="00A230EE" w:rsidRPr="00A230EE" w:rsidTr="00A230E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Мототранспорт</w:t>
            </w: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403</w:t>
            </w:r>
          </w:p>
        </w:tc>
      </w:tr>
      <w:tr w:rsidR="00A230EE" w:rsidRPr="00A230EE" w:rsidTr="00A230E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Прицепы</w:t>
            </w: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891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971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1082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1216</w:t>
            </w:r>
          </w:p>
        </w:tc>
      </w:tr>
      <w:tr w:rsidR="00A230EE" w:rsidRPr="00A230EE" w:rsidTr="00A230EE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Итого:</w:t>
            </w: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24220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25742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27581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28826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29254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  <w:p w:rsidR="00A230EE" w:rsidRPr="00A230EE" w:rsidRDefault="00A230EE" w:rsidP="00A230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30134</w:t>
            </w:r>
          </w:p>
        </w:tc>
      </w:tr>
    </w:tbl>
    <w:p w:rsidR="00A230EE" w:rsidRPr="00121682" w:rsidRDefault="00A230EE" w:rsidP="00A230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       З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 период с 2012 года по 2017</w:t>
      </w:r>
      <w:r w:rsidRPr="001216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на территории Лениногорского муниципального района было зарегистрировано 395 дорожно-транспортных происшествий, в которых 63 человека погибло и 485 получили телесные повреждения. </w:t>
      </w:r>
    </w:p>
    <w:p w:rsidR="00A230EE" w:rsidRPr="00121682" w:rsidRDefault="00A230EE" w:rsidP="00A230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ab/>
      </w:r>
    </w:p>
    <w:p w:rsidR="00A230EE" w:rsidRPr="00121682" w:rsidRDefault="00A230EE" w:rsidP="00A230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</w:p>
    <w:p w:rsidR="00A230EE" w:rsidRPr="00121682" w:rsidRDefault="00A230EE" w:rsidP="00A230E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EE" w:rsidRPr="00121682" w:rsidRDefault="00A230EE" w:rsidP="00A230EE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Аварийность </w:t>
      </w:r>
      <w:proofErr w:type="gramStart"/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в 2010-</w:t>
      </w:r>
      <w:r w:rsidRPr="00FE04E6">
        <w:rPr>
          <w:rFonts w:ascii="Times New Roman" w:eastAsia="Times New Roman" w:hAnsi="Times New Roman" w:cs="Times New Roman"/>
          <w:sz w:val="28"/>
          <w:szCs w:val="28"/>
          <w:lang w:eastAsia="ru-RU"/>
        </w:rPr>
        <w:t>2017гг.</w:t>
      </w:r>
    </w:p>
    <w:tbl>
      <w:tblPr>
        <w:tblW w:w="9639" w:type="dxa"/>
        <w:jc w:val="center"/>
        <w:tblInd w:w="108" w:type="dxa"/>
        <w:tblLook w:val="01E0" w:firstRow="1" w:lastRow="1" w:firstColumn="1" w:lastColumn="1" w:noHBand="0" w:noVBand="0"/>
      </w:tblPr>
      <w:tblGrid>
        <w:gridCol w:w="996"/>
        <w:gridCol w:w="3540"/>
        <w:gridCol w:w="2694"/>
        <w:gridCol w:w="2409"/>
      </w:tblGrid>
      <w:tr w:rsidR="00A230EE" w:rsidRPr="00121682" w:rsidTr="00A230EE">
        <w:trPr>
          <w:gridAfter w:val="3"/>
          <w:wAfter w:w="8643" w:type="dxa"/>
          <w:trHeight w:val="442"/>
          <w:jc w:val="center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230EE" w:rsidRPr="00121682" w:rsidTr="00A230EE">
        <w:trPr>
          <w:jc w:val="center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0EE" w:rsidRPr="00121682" w:rsidRDefault="00A230EE" w:rsidP="00A230EE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Погибло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Ранено</w:t>
            </w:r>
          </w:p>
        </w:tc>
      </w:tr>
      <w:tr w:rsidR="00A230EE" w:rsidRPr="00121682" w:rsidTr="00A230E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A230EE" w:rsidRPr="00121682" w:rsidTr="00A230E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A230EE" w:rsidRPr="00121682" w:rsidTr="00A230E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A230EE" w:rsidRPr="00121682" w:rsidTr="00A230E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A230EE" w:rsidRPr="00121682" w:rsidTr="00A230E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A230EE" w:rsidRPr="00121682" w:rsidTr="00A230E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121682" w:rsidRDefault="00A230EE" w:rsidP="00A230E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</w:tbl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EE" w:rsidRPr="00FE04E6" w:rsidRDefault="00A230EE" w:rsidP="00A230E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 10 месяцев 2018</w:t>
      </w:r>
      <w:r w:rsidRPr="001216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года произошло </w:t>
      </w:r>
      <w:r w:rsidRPr="00FE04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47 ДТП, в которых 12 человек погибло и 43 получили телесные повреждения. Несмотря на некоторое снижение количества ДТП с  пострадавшими, ситуация на территории остается напряженной, т.к. увеличилось количество погибших.</w:t>
      </w:r>
    </w:p>
    <w:p w:rsidR="00A230EE" w:rsidRPr="00121682" w:rsidRDefault="00A230EE" w:rsidP="00A230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отделении ГИБДД ведется ежемесячный  анализ аварийности  на территории  Лениногорского района и города Лениногорска по времени, месту, виду, причине  ДТП, на основании  которого выставляются посты  ДПС в местах концентраций ДТП.  Ежедневно во время  инструктажа  личный состав ДПС ОГИБДД ориентируется на выявление  нарушений ПДД сотрудниками  отдела МВД России по Лениногорскому району.</w:t>
      </w:r>
    </w:p>
    <w:p w:rsidR="00A230EE" w:rsidRPr="00121682" w:rsidRDefault="00A230EE" w:rsidP="00A230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12168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Несмотря на это, принимаемые меры по профилактике и предупреждению ДТП недостаточно способствуют сдерживанию роста аварийности на дорогах.</w:t>
      </w:r>
    </w:p>
    <w:p w:rsidR="00A230EE" w:rsidRPr="00121682" w:rsidRDefault="00A230EE" w:rsidP="00A230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12168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A230EE" w:rsidRPr="00121682" w:rsidRDefault="00A230EE" w:rsidP="00A230E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12168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рост числа автотранспорта на дорогах значительно опережает развитие инфраструктуры автомобильных дорог  и транспортных развязок;</w:t>
      </w:r>
    </w:p>
    <w:p w:rsidR="00A230EE" w:rsidRPr="00121682" w:rsidRDefault="00A230EE" w:rsidP="00A230E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12168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значительное число автотранспортных предприятий расположено в черте города. Соответственно, доля грузового транспорта, двигающегося по улично-дорожной сети города Лениногорск, довольно велика;</w:t>
      </w:r>
    </w:p>
    <w:p w:rsidR="00A230EE" w:rsidRPr="00121682" w:rsidRDefault="00A230EE" w:rsidP="00A230E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12168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несоответствие у населения уровня культуры поведения на дорогах изменяющимся условиям дорожного движения;</w:t>
      </w:r>
    </w:p>
    <w:p w:rsidR="00A230EE" w:rsidRPr="00121682" w:rsidRDefault="00A230EE" w:rsidP="00A230E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0"/>
          <w:lang w:eastAsia="ru-RU"/>
        </w:rPr>
        <w:t>низкое качество подготовки водителей, приводящее к ошибкам в               оценке дорожной обстановки, неудовлетворительная дисциплина, невнимательность и небрежность водителей при управлении транспортными средствами;</w:t>
      </w:r>
    </w:p>
    <w:p w:rsidR="00A230EE" w:rsidRPr="00121682" w:rsidRDefault="00A230EE" w:rsidP="00A230E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недостатки технического обеспечения мероприятий по БДД,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движения. </w:t>
      </w:r>
    </w:p>
    <w:p w:rsidR="00A230EE" w:rsidRPr="00121682" w:rsidRDefault="00A230EE" w:rsidP="00A230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A230EE" w:rsidRPr="00121682" w:rsidRDefault="00A230EE" w:rsidP="00A230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возрастающая мобильность населения;</w:t>
      </w:r>
    </w:p>
    <w:p w:rsidR="00A230EE" w:rsidRPr="00121682" w:rsidRDefault="00A230EE" w:rsidP="00A230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перевозок общественным транспортом и увеличение перевозок личным транспортом;</w:t>
      </w:r>
    </w:p>
    <w:p w:rsidR="00A230EE" w:rsidRPr="00121682" w:rsidRDefault="00A230EE" w:rsidP="00A230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A230EE" w:rsidRPr="00121682" w:rsidRDefault="00A230EE" w:rsidP="00A230EE">
      <w:pPr>
        <w:tabs>
          <w:tab w:val="left" w:pos="1418"/>
        </w:tabs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Следствием такого положения дел являются ухудшение условий дорожного движения, нарушение экологической обстановки, увеличение количества заторов, расхода топлива, а также рост количества дорожно-транспортных происшествий.</w:t>
      </w:r>
    </w:p>
    <w:p w:rsidR="00A230EE" w:rsidRPr="00121682" w:rsidRDefault="00A230EE" w:rsidP="00A230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 </w:t>
      </w:r>
    </w:p>
    <w:p w:rsidR="00A230EE" w:rsidRPr="00121682" w:rsidRDefault="00A230EE" w:rsidP="00A230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 изменению характеристик и усложнению условий дорожного движения: увеличилась плотность транспортных потоков, возросла интенсивность движения, как на городских улицах, так и на дорогах регионального значения, находящихся на территории Лениногорского муниципального района.</w:t>
      </w:r>
    </w:p>
    <w:p w:rsidR="00A230EE" w:rsidRPr="00121682" w:rsidRDefault="00A230EE" w:rsidP="00A230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</w:t>
      </w:r>
    </w:p>
    <w:p w:rsidR="00A230EE" w:rsidRPr="00121682" w:rsidRDefault="00A230EE" w:rsidP="00A230EE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12168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Подобная ситуация не обеспечивает устойчивых условий для постоянного снижения всех показателей ДТП. Все эти и другие противоречия выступают в виде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причиной ДТП является комплекс факторов одновременно воздействующих в процессе дорожного движения. Это и техническое состояние транспортного средства, и состояние дорожного покрытия, и погодные условия и многое другое. </w:t>
      </w: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именно «человеческий фактор», неадекватное поведение человека чаще всего становится источником опасности на дороге и является основной причиной ДТП. </w:t>
      </w:r>
    </w:p>
    <w:p w:rsidR="00A230EE" w:rsidRPr="00121682" w:rsidRDefault="00A230EE" w:rsidP="00A230E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Дорожно-транспортная аварийность наносит огромный ущерб экономике района, который включает в себя: </w:t>
      </w:r>
    </w:p>
    <w:p w:rsidR="00A230EE" w:rsidRPr="00121682" w:rsidRDefault="00A230EE" w:rsidP="00A230EE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амбулаторное и стационарное лечение, а также транспортировку пострадавших;</w:t>
      </w:r>
    </w:p>
    <w:p w:rsidR="00A230EE" w:rsidRPr="00121682" w:rsidRDefault="00A230EE" w:rsidP="00A230EE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реабилитацию, специальное обучение детей, санаторную реабилитацию и др.;</w:t>
      </w:r>
    </w:p>
    <w:p w:rsidR="00A230EE" w:rsidRPr="00121682" w:rsidRDefault="00A230EE" w:rsidP="00A230EE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Недополученная продукция, включая постоянные расходы в связи с гибелью людей или постоянной нетрудоспособностью, а также временные расходы;</w:t>
      </w:r>
    </w:p>
    <w:p w:rsidR="00A230EE" w:rsidRPr="00121682" w:rsidRDefault="00A230EE" w:rsidP="00A230EE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Моральный ущерб пострадавшего;</w:t>
      </w:r>
    </w:p>
    <w:p w:rsidR="00A230EE" w:rsidRPr="00121682" w:rsidRDefault="00A230EE" w:rsidP="00A230EE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имущества, включая ремонт и замену автомобилей, повреждение придорожных коммуникаций и прочее;</w:t>
      </w:r>
    </w:p>
    <w:p w:rsidR="00A230EE" w:rsidRPr="00121682" w:rsidRDefault="00A230EE" w:rsidP="00A230EE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расходы, включая расходы на расследование причин ДТП, организацию выплаты страховки и судебные издержки;</w:t>
      </w:r>
    </w:p>
    <w:p w:rsidR="00A230EE" w:rsidRPr="00121682" w:rsidRDefault="00A230EE" w:rsidP="00A230EE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расходы, включая потери времени в связи с происшествием (когда, например, задерживается дорожное движение).</w:t>
      </w:r>
    </w:p>
    <w:p w:rsidR="00A230EE" w:rsidRPr="00121682" w:rsidRDefault="00A230EE" w:rsidP="00A230EE">
      <w:pPr>
        <w:tabs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принимаемые отдельные меры по предупреждению ДТП в районе не наблюдается стабильного снижения ДТП с погибшими. </w:t>
      </w: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A230EE" w:rsidRPr="00121682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2.Основные цели и задачи Программы</w:t>
      </w: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Лениногорского района Республики Татарстан. </w:t>
      </w:r>
    </w:p>
    <w:p w:rsidR="00A230EE" w:rsidRPr="00121682" w:rsidRDefault="00A230EE" w:rsidP="00A230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Ожидаемая динамика достижения показателей Программы приведена в приложении №1.</w:t>
      </w:r>
    </w:p>
    <w:p w:rsidR="00A230EE" w:rsidRPr="00121682" w:rsidRDefault="00A230EE" w:rsidP="00A230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достижения целей Программы является решение следующих задач:</w:t>
      </w:r>
    </w:p>
    <w:p w:rsidR="00A230EE" w:rsidRPr="00121682" w:rsidRDefault="00A230EE" w:rsidP="00A230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опасного поведения участников дорожного движения;</w:t>
      </w:r>
    </w:p>
    <w:p w:rsidR="00A230EE" w:rsidRPr="00121682" w:rsidRDefault="00A230EE" w:rsidP="00A230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подготовки водителей и их допуска к участию в дорожном движении;</w:t>
      </w:r>
    </w:p>
    <w:p w:rsidR="00A230EE" w:rsidRPr="00121682" w:rsidRDefault="00A230EE" w:rsidP="00A230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детского дорожно-транспортного травматизма;</w:t>
      </w:r>
    </w:p>
    <w:p w:rsidR="00A230EE" w:rsidRPr="00121682" w:rsidRDefault="00A230EE" w:rsidP="00A230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организации движения транспорта и пешеходов в населенных пунктах;</w:t>
      </w:r>
    </w:p>
    <w:p w:rsidR="00A230EE" w:rsidRPr="00121682" w:rsidRDefault="00A230EE" w:rsidP="00A230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безопасности транспортных средств;</w:t>
      </w:r>
    </w:p>
    <w:p w:rsidR="00A230EE" w:rsidRPr="00121682" w:rsidRDefault="00A230EE" w:rsidP="00A230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функционирования системы государственного управления в области обеспечения безопасности дорожного движения на региональном и местном уровнях управления;</w:t>
      </w:r>
    </w:p>
    <w:p w:rsidR="00A230EE" w:rsidRDefault="00A230EE" w:rsidP="00A230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позволит снизить показатели аварийности на территории Лениногорского района и, следовательно, уменьшить социальную остроту проблемы.</w:t>
      </w:r>
    </w:p>
    <w:p w:rsidR="00A230EE" w:rsidRDefault="00A230EE" w:rsidP="00A230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EE" w:rsidRDefault="00A230EE" w:rsidP="00A230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EE" w:rsidRDefault="00A230EE" w:rsidP="00A230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EE" w:rsidRPr="00121682" w:rsidRDefault="00A230EE" w:rsidP="00A230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230EE" w:rsidRPr="00121682" w:rsidRDefault="00A230EE" w:rsidP="00A230EE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3.Перечень мероприятий Программы</w:t>
      </w:r>
    </w:p>
    <w:p w:rsidR="00A230EE" w:rsidRPr="00121682" w:rsidRDefault="00A230EE" w:rsidP="00A230EE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230EE" w:rsidRPr="00121682" w:rsidRDefault="00A230EE" w:rsidP="00A230EE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мероприятий Программы формируется и финансируется по статьям расходов на капитальные вложения и прочие нужды по следующим направлениям Программы.</w:t>
      </w:r>
    </w:p>
    <w:p w:rsidR="00A230EE" w:rsidRPr="00121682" w:rsidRDefault="00A230EE" w:rsidP="00A230EE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Мероприятия, направленные на повышение правового сознания и предупреждение опасного поведения участников дорожного движения, приведены в приложении №2. Деятельность в указанном направлении предусматривает совершенствование и развитие систем подготовки водителей транспортных средств, других участников дорожного движения, широкое внедрение современных средств </w:t>
      </w:r>
      <w:proofErr w:type="gramStart"/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Правил дорожного движения Российской Федерации, разработку мер правового воздействия в случае неправомерного поведения, а также совершенствование профилактической работы.</w:t>
      </w:r>
    </w:p>
    <w:p w:rsidR="00A230EE" w:rsidRPr="00121682" w:rsidRDefault="00A230EE" w:rsidP="00A230EE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Организационно-планировочные и инженерные меры, направленные на совершенствование организации движения транспортных средств и пешеходов в городах, приведены в приложении №3. Деятельность в указанном направлении предусматривает улучшение условий движения транспортных средств и пешеходов, внедрение современных методов регулирования транспортных потоков, комплексных схем организации дорожного движения, совершенствование организации пешеходного движения, снижение влияния дорожных условий на возникновение дорожно-транспортных происшествий, увеличение пропускной способности улично-дорожной сети, проведение инженерных мероприятий в местах концентрации дорожно-транспортных происшествий. </w:t>
      </w:r>
    </w:p>
    <w:p w:rsidR="00A230EE" w:rsidRPr="00121682" w:rsidRDefault="00A230EE" w:rsidP="00A230EE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4.Ресурсное обеспечение Программы</w:t>
      </w:r>
    </w:p>
    <w:p w:rsidR="00A230EE" w:rsidRPr="00121682" w:rsidRDefault="00A230EE" w:rsidP="00A230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ресурсного обеспечения Программы учитывались реальная ситуация в финансово-бюджетной сфере на различных уровнях, состояние аварийности, высокая экономическая и социально-демографическая значимость проблемы обеспечения безопасности дорожного движения. </w:t>
      </w: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 Программы будет осуществляться за счет бюджета Российской Федерации, бюджета Республики Татарстан, местного бюджета и внебюджетных источников и приведены в приложении №4.</w:t>
      </w:r>
    </w:p>
    <w:p w:rsidR="00A230EE" w:rsidRPr="00907D49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E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  <w:r w:rsidRPr="0090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составляет 43,9</w:t>
      </w:r>
      <w:r w:rsidRPr="00907D49">
        <w:rPr>
          <w:rFonts w:ascii="Times New Roman" w:eastAsia="Times New Roman" w:hAnsi="Times New Roman" w:cs="Times New Roman"/>
          <w:sz w:val="28"/>
          <w:szCs w:val="28"/>
          <w:lang w:eastAsia="ru-RU"/>
        </w:rPr>
        <w:t>6 млн. рублей, в том числе:</w:t>
      </w:r>
    </w:p>
    <w:p w:rsidR="00A230EE" w:rsidRPr="00907D49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D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бюджета 0,43 млн. руб.;</w:t>
      </w:r>
    </w:p>
    <w:p w:rsidR="00A230EE" w:rsidRPr="00907D49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бюджета 43,39</w:t>
      </w:r>
      <w:r w:rsidRPr="0090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руб.;</w:t>
      </w:r>
    </w:p>
    <w:p w:rsidR="00A230EE" w:rsidRPr="00907D49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D4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внебюджетных источников 0,12 млн. руб.</w:t>
      </w:r>
    </w:p>
    <w:p w:rsidR="00A230EE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A230EE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A230EE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A230EE" w:rsidRPr="00121682" w:rsidRDefault="00A230EE" w:rsidP="00A230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5.Механизм реализации Программы</w:t>
      </w: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Программы базируется на принципах партнерства органов исполнительной власти Республики Татарстан, органов местного самоуправления и организаций, в том числе общественных, а также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A230EE" w:rsidRPr="00121682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EE" w:rsidRPr="00121682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6.Организационно-правовые аспекты</w:t>
      </w:r>
    </w:p>
    <w:p w:rsidR="00A230EE" w:rsidRPr="00121682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реализацией Программы</w:t>
      </w: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реализацией Программы осуществляет Исполнительного комитета муниципального образования «Лениногорский муниципальный район» Республики Татарстан.</w:t>
      </w: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Программы является руководитель Исполнительного комитета муниципального образования «Лениногорский муниципальный район».</w:t>
      </w: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Программы участвуют структурные подразделения Исполнительного комитета муниципального образования «Лениногорский муниципальный район» и органы местного самоуправления.</w:t>
      </w: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государственных заказчиков Программы осуществляет Комиссия по безопасности дорожного движения  Лениногорского муниципального района, которая является коллегиальным совещательным органом управления реализацией Программы.</w:t>
      </w: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управление реализацией Программы осуществляет руководитель Комиссии по безопасности дорожного движения  Лениногорского муниципального района.</w:t>
      </w: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безопасности дорожного движения Лениногорского муниципального района реализует следующие основные функции:</w:t>
      </w: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проекта ежегодного плана мероприятий Программы на следующий финансовый год и координация деятельности по вопросам, касающимся его согласования с государственным заказчиком Программы;</w:t>
      </w: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комплекса мероприятий по скоординированному взаимодействию с органами исполнительной власти Республики Татарстан, органами местного самоуправления и организациями различной организационно-правовой формы;</w:t>
      </w: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систематизация статистической и аналитической информации о реализации мероприятий Программы;</w:t>
      </w: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по информированию общественности о ходе и результатах реализации Программы;</w:t>
      </w:r>
    </w:p>
    <w:p w:rsidR="00A230EE" w:rsidRPr="00121682" w:rsidRDefault="00A230EE" w:rsidP="00A230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функции.</w:t>
      </w:r>
    </w:p>
    <w:p w:rsidR="00A230EE" w:rsidRPr="00121682" w:rsidRDefault="00A230EE" w:rsidP="00A230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A230EE" w:rsidSect="00121682">
          <w:pgSz w:w="11906" w:h="16838"/>
          <w:pgMar w:top="1134" w:right="1134" w:bottom="1134" w:left="1077" w:header="708" w:footer="708" w:gutter="0"/>
          <w:pgNumType w:start="1"/>
          <w:cols w:space="708"/>
          <w:titlePg/>
          <w:docGrid w:linePitch="360"/>
        </w:sect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Pr="00F21F5F" w:rsidRDefault="00A230EE" w:rsidP="00A230EE">
      <w:pPr>
        <w:spacing w:after="0" w:line="240" w:lineRule="auto"/>
        <w:ind w:left="9912"/>
        <w:jc w:val="center"/>
        <w:rPr>
          <w:rFonts w:ascii="Times New Roman" w:eastAsia="Calibri" w:hAnsi="Times New Roman" w:cs="Times New Roman"/>
          <w:sz w:val="24"/>
          <w:szCs w:val="25"/>
        </w:rPr>
      </w:pPr>
      <w:r w:rsidRPr="00F21F5F">
        <w:rPr>
          <w:rFonts w:ascii="Times New Roman" w:eastAsia="Calibri" w:hAnsi="Times New Roman" w:cs="Times New Roman"/>
          <w:sz w:val="24"/>
          <w:szCs w:val="25"/>
        </w:rPr>
        <w:t>Утверждена</w:t>
      </w:r>
    </w:p>
    <w:p w:rsidR="00A230EE" w:rsidRPr="00F21F5F" w:rsidRDefault="00A230EE" w:rsidP="00A230EE">
      <w:pPr>
        <w:spacing w:after="0" w:line="240" w:lineRule="auto"/>
        <w:ind w:left="9912"/>
        <w:jc w:val="center"/>
        <w:rPr>
          <w:rFonts w:ascii="Times New Roman" w:eastAsia="Calibri" w:hAnsi="Times New Roman" w:cs="Times New Roman"/>
          <w:sz w:val="24"/>
          <w:szCs w:val="25"/>
        </w:rPr>
      </w:pPr>
    </w:p>
    <w:p w:rsidR="00A230EE" w:rsidRPr="00F21F5F" w:rsidRDefault="00A230EE" w:rsidP="00A230EE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  <w:r w:rsidRPr="00F21F5F">
        <w:rPr>
          <w:rFonts w:ascii="Times New Roman" w:eastAsia="Calibri" w:hAnsi="Times New Roman" w:cs="Times New Roman"/>
          <w:sz w:val="24"/>
          <w:szCs w:val="25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A230EE" w:rsidRPr="00F21F5F" w:rsidRDefault="00A230EE" w:rsidP="00A230EE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</w:p>
    <w:p w:rsidR="00A230EE" w:rsidRPr="00F21F5F" w:rsidRDefault="00A230EE" w:rsidP="00A230EE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  <w:r w:rsidRPr="00F21F5F">
        <w:rPr>
          <w:rFonts w:ascii="Times New Roman" w:eastAsia="Calibri" w:hAnsi="Times New Roman" w:cs="Times New Roman"/>
          <w:sz w:val="24"/>
          <w:szCs w:val="25"/>
        </w:rPr>
        <w:t>от «</w:t>
      </w:r>
      <w:r>
        <w:rPr>
          <w:rFonts w:ascii="Times New Roman" w:eastAsia="Calibri" w:hAnsi="Times New Roman" w:cs="Times New Roman"/>
          <w:sz w:val="24"/>
          <w:szCs w:val="25"/>
        </w:rPr>
        <w:t>_____ » ____ 20___г. №_____</w:t>
      </w:r>
    </w:p>
    <w:p w:rsidR="00A230EE" w:rsidRPr="00F21F5F" w:rsidRDefault="00A230EE" w:rsidP="00A230EE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A230EE" w:rsidRPr="00F21F5F" w:rsidRDefault="00A230EE" w:rsidP="00A230EE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21F5F">
        <w:rPr>
          <w:rFonts w:ascii="Times New Roman" w:eastAsia="Calibri" w:hAnsi="Times New Roman" w:cs="Times New Roman"/>
          <w:sz w:val="28"/>
          <w:szCs w:val="28"/>
        </w:rPr>
        <w:t>(Форма)</w:t>
      </w:r>
    </w:p>
    <w:p w:rsidR="00A230EE" w:rsidRPr="00F21F5F" w:rsidRDefault="00A230EE" w:rsidP="00A230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1F5F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A230EE" w:rsidRPr="00F21F5F" w:rsidRDefault="00A230EE" w:rsidP="00A230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1F5F">
        <w:rPr>
          <w:rFonts w:ascii="Times New Roman" w:eastAsia="Calibri" w:hAnsi="Times New Roman" w:cs="Times New Roman"/>
          <w:sz w:val="28"/>
          <w:szCs w:val="28"/>
        </w:rPr>
        <w:t xml:space="preserve"> по исполнению муниципальной целевой Программы</w:t>
      </w:r>
    </w:p>
    <w:p w:rsidR="00A230EE" w:rsidRPr="00F21F5F" w:rsidRDefault="00A230EE" w:rsidP="00A230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1F5F">
        <w:rPr>
          <w:rFonts w:ascii="Times New Roman" w:eastAsia="Calibri" w:hAnsi="Times New Roman" w:cs="Times New Roman"/>
          <w:sz w:val="28"/>
          <w:szCs w:val="28"/>
        </w:rPr>
        <w:t xml:space="preserve"> «Повышение безопасности дорожного движения на территории</w:t>
      </w:r>
    </w:p>
    <w:p w:rsidR="00A230EE" w:rsidRPr="00F21F5F" w:rsidRDefault="00A230EE" w:rsidP="00A230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1F5F">
        <w:rPr>
          <w:rFonts w:ascii="Times New Roman" w:eastAsia="Calibri" w:hAnsi="Times New Roman" w:cs="Times New Roman"/>
          <w:sz w:val="28"/>
          <w:szCs w:val="28"/>
        </w:rPr>
        <w:t xml:space="preserve"> Лениногорского муниципального рай</w:t>
      </w:r>
      <w:r>
        <w:rPr>
          <w:rFonts w:ascii="Times New Roman" w:eastAsia="Calibri" w:hAnsi="Times New Roman" w:cs="Times New Roman"/>
          <w:sz w:val="28"/>
          <w:szCs w:val="28"/>
        </w:rPr>
        <w:t>она Республики Татарстан на 2019</w:t>
      </w:r>
      <w:r w:rsidRPr="00F21F5F">
        <w:rPr>
          <w:rFonts w:ascii="Times New Roman" w:eastAsia="Calibri" w:hAnsi="Times New Roman" w:cs="Times New Roman"/>
          <w:sz w:val="28"/>
          <w:szCs w:val="28"/>
        </w:rPr>
        <w:t xml:space="preserve">г.» </w:t>
      </w:r>
    </w:p>
    <w:p w:rsidR="00A230EE" w:rsidRPr="00F21F5F" w:rsidRDefault="00A230EE" w:rsidP="00A23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:rsidR="00A230EE" w:rsidRPr="00F21F5F" w:rsidRDefault="00A230EE" w:rsidP="00A230EE">
      <w:pPr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2126"/>
        <w:gridCol w:w="1701"/>
        <w:gridCol w:w="1134"/>
        <w:gridCol w:w="1417"/>
        <w:gridCol w:w="1985"/>
        <w:gridCol w:w="2126"/>
        <w:gridCol w:w="3686"/>
      </w:tblGrid>
      <w:tr w:rsidR="00A230EE" w:rsidRPr="00F21F5F" w:rsidTr="00A230EE">
        <w:tc>
          <w:tcPr>
            <w:tcW w:w="852" w:type="dxa"/>
            <w:vMerge w:val="restart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126" w:type="dxa"/>
            <w:vMerge w:val="restart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6237" w:type="dxa"/>
            <w:gridSpan w:val="4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Финансирование</w:t>
            </w:r>
          </w:p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(</w:t>
            </w:r>
            <w:proofErr w:type="spellStart"/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тыс</w:t>
            </w:r>
            <w:proofErr w:type="gramStart"/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.р</w:t>
            </w:r>
            <w:proofErr w:type="gramEnd"/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уб</w:t>
            </w:r>
            <w:proofErr w:type="spellEnd"/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.)</w:t>
            </w:r>
          </w:p>
        </w:tc>
        <w:tc>
          <w:tcPr>
            <w:tcW w:w="2126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gramStart"/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Ответственные</w:t>
            </w:r>
            <w:proofErr w:type="gramEnd"/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за исполнение</w:t>
            </w:r>
          </w:p>
        </w:tc>
        <w:tc>
          <w:tcPr>
            <w:tcW w:w="3686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Информация об исполнении</w:t>
            </w:r>
          </w:p>
        </w:tc>
      </w:tr>
      <w:tr w:rsidR="00A230EE" w:rsidRPr="00F21F5F" w:rsidTr="00A230EE">
        <w:tc>
          <w:tcPr>
            <w:tcW w:w="852" w:type="dxa"/>
            <w:vMerge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vMerge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A230EE" w:rsidRPr="00F21F5F" w:rsidRDefault="00A230EE" w:rsidP="00A230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за счет</w:t>
            </w:r>
          </w:p>
          <w:p w:rsidR="00A230EE" w:rsidRPr="00F21F5F" w:rsidRDefault="00A230EE" w:rsidP="00A230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средств Федерального бюджета</w:t>
            </w:r>
          </w:p>
        </w:tc>
        <w:tc>
          <w:tcPr>
            <w:tcW w:w="1134" w:type="dxa"/>
          </w:tcPr>
          <w:p w:rsidR="00A230EE" w:rsidRPr="00F21F5F" w:rsidRDefault="00A230EE" w:rsidP="00A230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бюджета РТ</w:t>
            </w:r>
          </w:p>
        </w:tc>
        <w:tc>
          <w:tcPr>
            <w:tcW w:w="1417" w:type="dxa"/>
          </w:tcPr>
          <w:p w:rsidR="00A230EE" w:rsidRPr="00F21F5F" w:rsidRDefault="00A230EE" w:rsidP="00A230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бюджета ЛМР</w:t>
            </w:r>
          </w:p>
        </w:tc>
        <w:tc>
          <w:tcPr>
            <w:tcW w:w="1985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21F5F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внебюджетных источников</w:t>
            </w:r>
          </w:p>
        </w:tc>
        <w:tc>
          <w:tcPr>
            <w:tcW w:w="2126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3686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A230EE" w:rsidRPr="00F21F5F" w:rsidTr="00A230EE">
        <w:tc>
          <w:tcPr>
            <w:tcW w:w="852" w:type="dxa"/>
            <w:vAlign w:val="center"/>
          </w:tcPr>
          <w:p w:rsidR="00A230EE" w:rsidRPr="00F21F5F" w:rsidRDefault="00A230EE" w:rsidP="00A230EE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30EE" w:rsidRPr="00F21F5F" w:rsidTr="00A230EE">
        <w:tc>
          <w:tcPr>
            <w:tcW w:w="852" w:type="dxa"/>
            <w:vAlign w:val="center"/>
          </w:tcPr>
          <w:p w:rsidR="00A230EE" w:rsidRPr="00F21F5F" w:rsidRDefault="00A230EE" w:rsidP="00A230EE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30EE" w:rsidRPr="00F21F5F" w:rsidTr="00A230EE">
        <w:tc>
          <w:tcPr>
            <w:tcW w:w="852" w:type="dxa"/>
            <w:vAlign w:val="center"/>
          </w:tcPr>
          <w:p w:rsidR="00A230EE" w:rsidRPr="00F21F5F" w:rsidRDefault="00A230EE" w:rsidP="00A230EE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:rsidR="00A230EE" w:rsidRPr="00F21F5F" w:rsidRDefault="00A230EE" w:rsidP="00A23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30EE" w:rsidRPr="00F21F5F" w:rsidRDefault="00A230EE" w:rsidP="00A230EE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A230EE" w:rsidSect="00F21F5F">
          <w:pgSz w:w="16838" w:h="11906" w:orient="landscape"/>
          <w:pgMar w:top="1134" w:right="1134" w:bottom="1077" w:left="1134" w:header="709" w:footer="709" w:gutter="0"/>
          <w:pgNumType w:start="1"/>
          <w:cols w:space="708"/>
          <w:titlePg/>
          <w:docGrid w:linePitch="360"/>
        </w:sect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21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A230EE" w:rsidRPr="00F21F5F" w:rsidRDefault="00A230EE" w:rsidP="00A230EE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0EE" w:rsidRPr="00121682" w:rsidRDefault="00A230EE" w:rsidP="00A230EE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Pr="00F21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целевой программе </w:t>
      </w:r>
      <w:r w:rsidRPr="0012168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безопасности дорожного движения на территории Лениногорского муниципального рай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Республики Татарстан на 2019</w:t>
      </w:r>
      <w:r w:rsidRPr="0012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</w:p>
    <w:p w:rsidR="00A230EE" w:rsidRPr="00F21F5F" w:rsidRDefault="00A230EE" w:rsidP="00A230EE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978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EE" w:rsidRPr="00F21F5F" w:rsidRDefault="00A230EE" w:rsidP="00A230EE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978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230EE" w:rsidRPr="00F21F5F" w:rsidRDefault="00A230EE" w:rsidP="00A230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 и показатели Программы</w:t>
      </w:r>
    </w:p>
    <w:p w:rsidR="00A230EE" w:rsidRPr="00F21F5F" w:rsidRDefault="00A230EE" w:rsidP="00A230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403"/>
        <w:gridCol w:w="993"/>
        <w:gridCol w:w="708"/>
        <w:gridCol w:w="993"/>
        <w:gridCol w:w="992"/>
        <w:gridCol w:w="992"/>
        <w:gridCol w:w="1134"/>
        <w:gridCol w:w="1134"/>
        <w:gridCol w:w="1134"/>
        <w:gridCol w:w="1134"/>
        <w:gridCol w:w="1276"/>
      </w:tblGrid>
      <w:tr w:rsidR="00A230EE" w:rsidRPr="00F21F5F" w:rsidTr="00A230EE">
        <w:trPr>
          <w:trHeight w:val="276"/>
        </w:trPr>
        <w:tc>
          <w:tcPr>
            <w:tcW w:w="674" w:type="dxa"/>
            <w:vMerge w:val="restart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изм.</w:t>
            </w:r>
          </w:p>
        </w:tc>
        <w:tc>
          <w:tcPr>
            <w:tcW w:w="708" w:type="dxa"/>
            <w:vMerge w:val="restart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789" w:type="dxa"/>
            <w:gridSpan w:val="8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числе, по годам</w:t>
            </w:r>
          </w:p>
        </w:tc>
      </w:tr>
      <w:tr w:rsidR="00A230EE" w:rsidRPr="00F21F5F" w:rsidTr="00A230EE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A230EE" w:rsidRPr="00F21F5F" w:rsidTr="00A230EE">
        <w:tc>
          <w:tcPr>
            <w:tcW w:w="674" w:type="dxa"/>
            <w:vMerge w:val="restart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погибших в ДТП по сравнению с 2012 годом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30EE" w:rsidRPr="00F21F5F" w:rsidTr="00A230EE">
        <w:tc>
          <w:tcPr>
            <w:tcW w:w="674" w:type="dxa"/>
            <w:vMerge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-8,3</w:t>
            </w:r>
          </w:p>
        </w:tc>
        <w:tc>
          <w:tcPr>
            <w:tcW w:w="992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-8,3</w:t>
            </w:r>
          </w:p>
        </w:tc>
        <w:tc>
          <w:tcPr>
            <w:tcW w:w="992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-8,3</w:t>
            </w:r>
          </w:p>
        </w:tc>
        <w:tc>
          <w:tcPr>
            <w:tcW w:w="1134" w:type="dxa"/>
          </w:tcPr>
          <w:p w:rsidR="00A230EE" w:rsidRPr="00F21F5F" w:rsidRDefault="00A230EE" w:rsidP="00A230EE">
            <w:pPr>
              <w:tabs>
                <w:tab w:val="left" w:pos="218"/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-</w:t>
            </w: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8,3</w:t>
            </w:r>
          </w:p>
        </w:tc>
        <w:tc>
          <w:tcPr>
            <w:tcW w:w="1134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1134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1134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-25,0</w:t>
            </w:r>
          </w:p>
        </w:tc>
        <w:tc>
          <w:tcPr>
            <w:tcW w:w="1276" w:type="dxa"/>
          </w:tcPr>
          <w:p w:rsidR="00A230EE" w:rsidRPr="00F21F5F" w:rsidRDefault="00A230EE" w:rsidP="00A230EE">
            <w:pPr>
              <w:tabs>
                <w:tab w:val="left" w:pos="184"/>
                <w:tab w:val="center" w:pos="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-</w:t>
            </w: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30,0</w:t>
            </w:r>
          </w:p>
        </w:tc>
      </w:tr>
      <w:tr w:rsidR="00A230EE" w:rsidRPr="00F21F5F" w:rsidTr="00A230EE">
        <w:tc>
          <w:tcPr>
            <w:tcW w:w="674" w:type="dxa"/>
            <w:vMerge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230EE" w:rsidRPr="00F21F5F" w:rsidTr="00A230EE">
        <w:trPr>
          <w:trHeight w:val="625"/>
        </w:trPr>
        <w:tc>
          <w:tcPr>
            <w:tcW w:w="674" w:type="dxa"/>
            <w:vMerge w:val="restart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детей, погибших в ДТП по сравнению с 2012 годом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230EE" w:rsidRPr="00F21F5F" w:rsidTr="00A230EE">
        <w:tc>
          <w:tcPr>
            <w:tcW w:w="674" w:type="dxa"/>
            <w:vMerge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230EE" w:rsidRPr="00F21F5F" w:rsidTr="00A230EE">
        <w:tc>
          <w:tcPr>
            <w:tcW w:w="674" w:type="dxa"/>
            <w:vMerge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230EE" w:rsidRPr="00F21F5F" w:rsidTr="00A230EE">
        <w:tc>
          <w:tcPr>
            <w:tcW w:w="674" w:type="dxa"/>
            <w:vMerge w:val="restart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риск (число лиц,  погибших в ДТП, на 100 тыс.                населения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993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276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A230EE" w:rsidRPr="00F21F5F" w:rsidTr="00A230EE">
        <w:tc>
          <w:tcPr>
            <w:tcW w:w="674" w:type="dxa"/>
            <w:vMerge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-16,2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-16,2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-24,0</w:t>
            </w:r>
          </w:p>
        </w:tc>
        <w:tc>
          <w:tcPr>
            <w:tcW w:w="1276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-32,4</w:t>
            </w:r>
          </w:p>
        </w:tc>
      </w:tr>
      <w:tr w:rsidR="00A230EE" w:rsidRPr="00F21F5F" w:rsidTr="00A230EE">
        <w:tc>
          <w:tcPr>
            <w:tcW w:w="674" w:type="dxa"/>
            <w:vMerge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6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A230EE" w:rsidRPr="00F21F5F" w:rsidTr="00A230EE">
        <w:tc>
          <w:tcPr>
            <w:tcW w:w="674" w:type="dxa"/>
            <w:vMerge w:val="restart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риск (число лиц, погибших в ДТП, на 10 тыс. транспортных средств)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93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A230EE" w:rsidRPr="00F21F5F" w:rsidTr="00A230EE">
        <w:tc>
          <w:tcPr>
            <w:tcW w:w="674" w:type="dxa"/>
            <w:vMerge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-10,5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-14,6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-18,8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-29,2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-33,4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-41,7</w:t>
            </w:r>
          </w:p>
        </w:tc>
        <w:tc>
          <w:tcPr>
            <w:tcW w:w="1276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</w:tr>
      <w:tr w:rsidR="00A230EE" w:rsidRPr="00F21F5F" w:rsidTr="00A230EE">
        <w:tc>
          <w:tcPr>
            <w:tcW w:w="674" w:type="dxa"/>
            <w:vMerge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4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vAlign w:val="center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</w:tbl>
    <w:p w:rsidR="00A230EE" w:rsidRPr="00F21F5F" w:rsidRDefault="00A230EE" w:rsidP="00A230E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30EE" w:rsidRDefault="00A230EE" w:rsidP="00A2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30EE" w:rsidSect="00F21F5F">
          <w:pgSz w:w="16838" w:h="11906" w:orient="landscape"/>
          <w:pgMar w:top="1134" w:right="1245" w:bottom="1077" w:left="1134" w:header="709" w:footer="709" w:gutter="0"/>
          <w:pgNumType w:start="1"/>
          <w:cols w:space="708"/>
          <w:titlePg/>
          <w:docGrid w:linePitch="360"/>
        </w:sectPr>
      </w:pPr>
    </w:p>
    <w:p w:rsidR="00A230EE" w:rsidRDefault="00A230EE" w:rsidP="00A230EE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</w:t>
      </w:r>
      <w:r w:rsidRPr="00F21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</w:p>
    <w:p w:rsidR="00A230EE" w:rsidRPr="00F21F5F" w:rsidRDefault="00A230EE" w:rsidP="00A230EE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0EE" w:rsidRPr="00121682" w:rsidRDefault="00A230EE" w:rsidP="00A230EE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Pr="00F21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целевой программе </w:t>
      </w:r>
      <w:r w:rsidRPr="0012168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безопасности дорожного движения на территории Лениногорского муниципального райо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Республики Татарстан на 2019 </w:t>
      </w:r>
      <w:r w:rsidRPr="001216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</w:t>
      </w: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A230EE" w:rsidRPr="00F21F5F" w:rsidRDefault="00A230EE" w:rsidP="00A23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ожидаемые результаты и объемы финансирования Программы  </w:t>
      </w:r>
    </w:p>
    <w:p w:rsidR="00A230EE" w:rsidRPr="00F21F5F" w:rsidRDefault="00A230EE" w:rsidP="00A23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A230EE" w:rsidRPr="004C54DF" w:rsidRDefault="00A230EE" w:rsidP="00A23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268"/>
        <w:gridCol w:w="1134"/>
        <w:gridCol w:w="1276"/>
        <w:gridCol w:w="1276"/>
        <w:gridCol w:w="1559"/>
        <w:gridCol w:w="1417"/>
        <w:gridCol w:w="2268"/>
      </w:tblGrid>
      <w:tr w:rsidR="00A230EE" w:rsidRPr="00F21F5F" w:rsidTr="00A230EE">
        <w:trPr>
          <w:tblHeader/>
        </w:trPr>
        <w:tc>
          <w:tcPr>
            <w:tcW w:w="4678" w:type="dxa"/>
            <w:vMerge w:val="restart"/>
            <w:shd w:val="clear" w:color="auto" w:fill="auto"/>
          </w:tcPr>
          <w:p w:rsidR="00A230EE" w:rsidRPr="00D411B5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 </w:t>
            </w:r>
          </w:p>
          <w:p w:rsidR="00A230EE" w:rsidRPr="00D411B5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230EE" w:rsidRPr="00D411B5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</w:t>
            </w:r>
          </w:p>
          <w:p w:rsidR="00A230EE" w:rsidRPr="00D411B5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нения 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A230EE" w:rsidRPr="00D411B5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Финансирование, </w:t>
            </w:r>
            <w:proofErr w:type="spellStart"/>
            <w:r w:rsidRPr="00D4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Start"/>
            <w:r w:rsidRPr="00D4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D4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D4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2268" w:type="dxa"/>
            <w:vMerge w:val="restart"/>
          </w:tcPr>
          <w:p w:rsidR="00A230EE" w:rsidRPr="00D411B5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A230EE" w:rsidRPr="00F21F5F" w:rsidTr="00A230EE">
        <w:trPr>
          <w:tblHeader/>
        </w:trPr>
        <w:tc>
          <w:tcPr>
            <w:tcW w:w="4678" w:type="dxa"/>
            <w:vMerge/>
            <w:shd w:val="clear" w:color="auto" w:fill="auto"/>
          </w:tcPr>
          <w:p w:rsidR="00A230EE" w:rsidRPr="00D411B5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30EE" w:rsidRPr="00D411B5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230EE" w:rsidRPr="00D411B5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D411B5" w:rsidRDefault="00A230EE" w:rsidP="00A230E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A230EE" w:rsidRPr="00D411B5" w:rsidRDefault="00A230EE" w:rsidP="00A230E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559" w:type="dxa"/>
            <w:shd w:val="clear" w:color="auto" w:fill="auto"/>
          </w:tcPr>
          <w:p w:rsidR="00A230EE" w:rsidRDefault="00A230EE" w:rsidP="00A230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</w:t>
            </w:r>
            <w:proofErr w:type="spellEnd"/>
          </w:p>
          <w:p w:rsidR="00A230EE" w:rsidRPr="00D411B5" w:rsidRDefault="00A230EE" w:rsidP="00A230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жетные</w:t>
            </w:r>
            <w:proofErr w:type="spellEnd"/>
            <w:r w:rsidRPr="00D4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источники</w:t>
            </w:r>
          </w:p>
        </w:tc>
        <w:tc>
          <w:tcPr>
            <w:tcW w:w="1417" w:type="dxa"/>
            <w:shd w:val="clear" w:color="auto" w:fill="auto"/>
          </w:tcPr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</w:t>
            </w:r>
            <w:proofErr w:type="spellEnd"/>
          </w:p>
          <w:p w:rsidR="00A230EE" w:rsidRPr="00D411B5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пальный</w:t>
            </w:r>
            <w:proofErr w:type="spellEnd"/>
            <w:r w:rsidRPr="00D4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268" w:type="dxa"/>
            <w:vMerge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0EE" w:rsidRPr="00F21F5F" w:rsidTr="00A230EE">
        <w:trPr>
          <w:tblHeader/>
        </w:trPr>
        <w:tc>
          <w:tcPr>
            <w:tcW w:w="4678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230EE" w:rsidRPr="004C54DF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230EE" w:rsidRPr="00F21F5F" w:rsidTr="00A230EE">
        <w:tc>
          <w:tcPr>
            <w:tcW w:w="4678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  <w:r w:rsidRPr="004C54D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Создание </w:t>
            </w:r>
            <w:proofErr w:type="spellStart"/>
            <w:r w:rsidRPr="004C54D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автоклассов</w:t>
            </w:r>
            <w:proofErr w:type="spellEnd"/>
            <w:r w:rsidRPr="004C54D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 образовательных учреждениях</w:t>
            </w:r>
          </w:p>
        </w:tc>
        <w:tc>
          <w:tcPr>
            <w:tcW w:w="2268" w:type="dxa"/>
            <w:shd w:val="clear" w:color="auto" w:fill="auto"/>
          </w:tcPr>
          <w:p w:rsidR="00A230EE" w:rsidRPr="004C54DF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ПОУ Лениногорская АШ ДОСААФ РТ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безопасного поведения участников дорожного движения</w:t>
            </w:r>
          </w:p>
        </w:tc>
      </w:tr>
      <w:tr w:rsidR="00A230EE" w:rsidRPr="00F21F5F" w:rsidTr="00A230EE">
        <w:tc>
          <w:tcPr>
            <w:tcW w:w="4678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</w:t>
            </w:r>
            <w:r w:rsidRPr="004C54D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Проведение конкурса профессионального мастерства среди кандидатов в водители транспортных средств, обучающихся в </w:t>
            </w:r>
            <w:proofErr w:type="spellStart"/>
            <w:r w:rsidRPr="004C54D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автоклассах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230EE" w:rsidRPr="004C54DF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ПОУ Лениногорская АШ ДОСААФ РТ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Pr="00F21F5F" w:rsidRDefault="00A230EE" w:rsidP="00A230E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безопасного поведения участников дорожного движения</w:t>
            </w:r>
          </w:p>
        </w:tc>
      </w:tr>
      <w:tr w:rsidR="00A230EE" w:rsidRPr="00F21F5F" w:rsidTr="00A230EE">
        <w:tc>
          <w:tcPr>
            <w:tcW w:w="4678" w:type="dxa"/>
            <w:shd w:val="clear" w:color="auto" w:fill="auto"/>
          </w:tcPr>
          <w:p w:rsid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1.3. </w:t>
            </w:r>
            <w:r w:rsidRPr="00F21F5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Мониторинг знаний ПДД лиц, обучающихся по программам переподготовки и повышения квалификации водителей транспортных средств</w:t>
            </w:r>
          </w:p>
          <w:p w:rsidR="00A230EE" w:rsidRPr="00F21F5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230EE" w:rsidRPr="00F21F5F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ПОУ Лениногорская АШ ДОСААФ РТ</w:t>
            </w:r>
          </w:p>
        </w:tc>
        <w:tc>
          <w:tcPr>
            <w:tcW w:w="1134" w:type="dxa"/>
            <w:shd w:val="clear" w:color="auto" w:fill="auto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F21F5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F21F5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Pr="00F21F5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правового сознания водителей, культуры вождения</w:t>
            </w:r>
          </w:p>
        </w:tc>
      </w:tr>
      <w:tr w:rsidR="002B2620" w:rsidRPr="00F21F5F" w:rsidTr="00A230EE">
        <w:tc>
          <w:tcPr>
            <w:tcW w:w="4678" w:type="dxa"/>
            <w:shd w:val="clear" w:color="auto" w:fill="auto"/>
          </w:tcPr>
          <w:p w:rsidR="002B2620" w:rsidRPr="00634561" w:rsidRDefault="002B2620" w:rsidP="00A230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1.4.Повышение квалификации преподавательского состава общеобразовательных школ и детских дошкольных учреждений</w:t>
            </w:r>
          </w:p>
        </w:tc>
        <w:tc>
          <w:tcPr>
            <w:tcW w:w="2268" w:type="dxa"/>
            <w:shd w:val="clear" w:color="auto" w:fill="auto"/>
          </w:tcPr>
          <w:p w:rsidR="002B2620" w:rsidRDefault="002B2620" w:rsidP="002B2620">
            <w:pPr>
              <w:spacing w:line="240" w:lineRule="auto"/>
              <w:jc w:val="center"/>
            </w:pPr>
            <w:r w:rsidRPr="00431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МКУ «Управление культуры»</w:t>
            </w:r>
          </w:p>
        </w:tc>
        <w:tc>
          <w:tcPr>
            <w:tcW w:w="1134" w:type="dxa"/>
            <w:shd w:val="clear" w:color="auto" w:fill="auto"/>
          </w:tcPr>
          <w:p w:rsidR="002B2620" w:rsidRPr="00634561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2B2620" w:rsidRPr="00634561" w:rsidRDefault="002B2620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B2620" w:rsidRPr="00634561" w:rsidRDefault="002B2620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2620" w:rsidRPr="00634561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5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1417" w:type="dxa"/>
            <w:shd w:val="clear" w:color="auto" w:fill="auto"/>
          </w:tcPr>
          <w:p w:rsidR="002B2620" w:rsidRPr="00634561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B2620" w:rsidRPr="00634561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ДТП</w:t>
            </w:r>
          </w:p>
        </w:tc>
      </w:tr>
      <w:tr w:rsidR="002B2620" w:rsidRPr="00F21F5F" w:rsidTr="00A230EE">
        <w:tc>
          <w:tcPr>
            <w:tcW w:w="4678" w:type="dxa"/>
            <w:shd w:val="clear" w:color="auto" w:fill="auto"/>
          </w:tcPr>
          <w:p w:rsidR="002B2620" w:rsidRPr="00634561" w:rsidRDefault="002B2620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1.5.Приобретение стенда по правилам дорожного движения для общеобразовательных и дошкольных учреждений</w:t>
            </w:r>
          </w:p>
        </w:tc>
        <w:tc>
          <w:tcPr>
            <w:tcW w:w="2268" w:type="dxa"/>
            <w:shd w:val="clear" w:color="auto" w:fill="auto"/>
          </w:tcPr>
          <w:p w:rsidR="002B2620" w:rsidRDefault="002B2620" w:rsidP="002B2620">
            <w:pPr>
              <w:spacing w:line="240" w:lineRule="auto"/>
              <w:jc w:val="center"/>
            </w:pPr>
            <w:r w:rsidRPr="00431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МКУ «Управление культуры»</w:t>
            </w:r>
          </w:p>
        </w:tc>
        <w:tc>
          <w:tcPr>
            <w:tcW w:w="1134" w:type="dxa"/>
            <w:shd w:val="clear" w:color="auto" w:fill="auto"/>
          </w:tcPr>
          <w:p w:rsidR="002B2620" w:rsidRPr="00634561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2B2620" w:rsidRPr="00634561" w:rsidRDefault="002B2620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B2620" w:rsidRPr="00634561" w:rsidRDefault="002B2620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2620" w:rsidRPr="00634561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0,005</w:t>
            </w:r>
          </w:p>
        </w:tc>
        <w:tc>
          <w:tcPr>
            <w:tcW w:w="1417" w:type="dxa"/>
            <w:shd w:val="clear" w:color="auto" w:fill="auto"/>
          </w:tcPr>
          <w:p w:rsidR="002B2620" w:rsidRPr="00634561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B2620" w:rsidRPr="00634561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учащихся  с  ПДД</w:t>
            </w:r>
          </w:p>
        </w:tc>
      </w:tr>
      <w:tr w:rsidR="002B2620" w:rsidRPr="00F21F5F" w:rsidTr="00A230EE">
        <w:tc>
          <w:tcPr>
            <w:tcW w:w="4678" w:type="dxa"/>
            <w:shd w:val="clear" w:color="auto" w:fill="auto"/>
          </w:tcPr>
          <w:p w:rsidR="002B2620" w:rsidRPr="00634561" w:rsidRDefault="002B2620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1.6.Приобретение светоотражающих элементов для первоклассников из малообеспеченных семей</w:t>
            </w:r>
          </w:p>
        </w:tc>
        <w:tc>
          <w:tcPr>
            <w:tcW w:w="2268" w:type="dxa"/>
            <w:shd w:val="clear" w:color="auto" w:fill="auto"/>
          </w:tcPr>
          <w:p w:rsidR="002B2620" w:rsidRDefault="002B2620" w:rsidP="002B2620">
            <w:pPr>
              <w:spacing w:line="240" w:lineRule="auto"/>
              <w:jc w:val="center"/>
            </w:pPr>
            <w:r w:rsidRPr="00431D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МКУ «Управление культуры»</w:t>
            </w:r>
          </w:p>
        </w:tc>
        <w:tc>
          <w:tcPr>
            <w:tcW w:w="1134" w:type="dxa"/>
            <w:shd w:val="clear" w:color="auto" w:fill="auto"/>
          </w:tcPr>
          <w:p w:rsidR="002B2620" w:rsidRPr="00634561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2B2620" w:rsidRPr="00634561" w:rsidRDefault="002B2620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B2620" w:rsidRPr="00634561" w:rsidRDefault="002B2620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2620" w:rsidRPr="00634561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0,005</w:t>
            </w:r>
          </w:p>
        </w:tc>
        <w:tc>
          <w:tcPr>
            <w:tcW w:w="1417" w:type="dxa"/>
            <w:shd w:val="clear" w:color="auto" w:fill="auto"/>
          </w:tcPr>
          <w:p w:rsidR="002B2620" w:rsidRPr="00634561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B2620" w:rsidRPr="00634561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безопасности детей на дорогах</w:t>
            </w:r>
          </w:p>
        </w:tc>
      </w:tr>
      <w:tr w:rsidR="00A230EE" w:rsidRPr="00F21F5F" w:rsidTr="00A230EE">
        <w:tc>
          <w:tcPr>
            <w:tcW w:w="4678" w:type="dxa"/>
            <w:shd w:val="clear" w:color="auto" w:fill="auto"/>
          </w:tcPr>
          <w:p w:rsidR="00A230EE" w:rsidRPr="00831B6E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B6E">
              <w:rPr>
                <w:rFonts w:ascii="Times New Roman" w:hAnsi="Times New Roman" w:cs="Times New Roman"/>
                <w:sz w:val="28"/>
                <w:szCs w:val="28"/>
              </w:rPr>
              <w:t>Комплектование литературы по тематике БДД в библиотечной сети</w:t>
            </w:r>
          </w:p>
        </w:tc>
        <w:tc>
          <w:tcPr>
            <w:tcW w:w="2268" w:type="dxa"/>
            <w:shd w:val="clear" w:color="auto" w:fill="auto"/>
          </w:tcPr>
          <w:p w:rsidR="00A230EE" w:rsidRPr="00831B6E" w:rsidRDefault="002B2620" w:rsidP="002B2620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МКУ «</w:t>
            </w:r>
            <w:r w:rsidR="00A230EE" w:rsidRPr="00831B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культуры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A230EE" w:rsidRPr="00831B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230EE" w:rsidRPr="00831B6E" w:rsidRDefault="00A230EE" w:rsidP="00A230EE">
            <w:pPr>
              <w:rPr>
                <w:sz w:val="28"/>
                <w:szCs w:val="28"/>
              </w:rPr>
            </w:pPr>
            <w:r w:rsidRPr="00831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831B6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831B6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</w:tcPr>
          <w:p w:rsidR="00A230EE" w:rsidRPr="00831B6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831B6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68" w:type="dxa"/>
          </w:tcPr>
          <w:p w:rsidR="00A230EE" w:rsidRPr="00831B6E" w:rsidRDefault="00A230EE" w:rsidP="00A230E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31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учащихся  с  ПДД</w:t>
            </w:r>
          </w:p>
        </w:tc>
      </w:tr>
      <w:tr w:rsidR="00A230EE" w:rsidRPr="00F21F5F" w:rsidTr="00A230EE">
        <w:tc>
          <w:tcPr>
            <w:tcW w:w="4678" w:type="dxa"/>
            <w:shd w:val="clear" w:color="auto" w:fill="auto"/>
          </w:tcPr>
          <w:p w:rsidR="00A230EE" w:rsidRPr="00831B6E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B6E">
              <w:rPr>
                <w:rFonts w:ascii="Times New Roman" w:hAnsi="Times New Roman" w:cs="Times New Roman"/>
                <w:sz w:val="28"/>
                <w:szCs w:val="28"/>
              </w:rPr>
              <w:t>Приобретение и изготовление стендов и наглядных материалов</w:t>
            </w:r>
          </w:p>
        </w:tc>
        <w:tc>
          <w:tcPr>
            <w:tcW w:w="2268" w:type="dxa"/>
            <w:shd w:val="clear" w:color="auto" w:fill="auto"/>
          </w:tcPr>
          <w:p w:rsidR="00A230EE" w:rsidRPr="00831B6E" w:rsidRDefault="002B2620" w:rsidP="00A230EE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МКУ «</w:t>
            </w:r>
            <w:r w:rsidRPr="00831B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культуры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A230EE" w:rsidRPr="00831B6E" w:rsidRDefault="00A230EE" w:rsidP="00A230EE">
            <w:pPr>
              <w:rPr>
                <w:sz w:val="28"/>
                <w:szCs w:val="28"/>
              </w:rPr>
            </w:pPr>
            <w:r w:rsidRPr="00831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831B6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831B6E" w:rsidRDefault="00A230EE" w:rsidP="00A230EE">
            <w:pPr>
              <w:rPr>
                <w:sz w:val="28"/>
                <w:szCs w:val="28"/>
              </w:rPr>
            </w:pPr>
            <w:r w:rsidRPr="00831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1559" w:type="dxa"/>
            <w:shd w:val="clear" w:color="auto" w:fill="auto"/>
          </w:tcPr>
          <w:p w:rsidR="00A230EE" w:rsidRPr="00831B6E" w:rsidRDefault="00A230EE" w:rsidP="00A230E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831B6E" w:rsidRDefault="00A230EE" w:rsidP="00A230EE">
            <w:pPr>
              <w:rPr>
                <w:sz w:val="28"/>
                <w:szCs w:val="28"/>
              </w:rPr>
            </w:pPr>
            <w:r w:rsidRPr="00831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68" w:type="dxa"/>
          </w:tcPr>
          <w:p w:rsidR="00A230EE" w:rsidRPr="00831B6E" w:rsidRDefault="00A230EE" w:rsidP="00A230E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31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учащихся  с  </w:t>
            </w:r>
            <w:r w:rsidRPr="00831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ПДД</w:t>
            </w: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lastRenderedPageBreak/>
              <w:t>Широкомасштабная акция «Безопасная зебра»</w:t>
            </w:r>
          </w:p>
        </w:tc>
        <w:tc>
          <w:tcPr>
            <w:tcW w:w="226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0,007</w:t>
            </w: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230EE" w:rsidRPr="00A230EE" w:rsidTr="00A230EE">
        <w:trPr>
          <w:trHeight w:val="85"/>
        </w:trPr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Конкурс ЮИД «Безопасное колесо»</w:t>
            </w:r>
          </w:p>
        </w:tc>
        <w:tc>
          <w:tcPr>
            <w:tcW w:w="226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ГБУ «БДД», ОГИБДД ОМВД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РФ по Лениногорскому району, Управление образования</w:t>
            </w: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sz w:val="28"/>
                <w:szCs w:val="28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1 этап Республиканское профилактическое мероприятие «Внимание – дети!»</w:t>
            </w:r>
          </w:p>
        </w:tc>
        <w:tc>
          <w:tcPr>
            <w:tcW w:w="2268" w:type="dxa"/>
            <w:shd w:val="clear" w:color="auto" w:fill="auto"/>
          </w:tcPr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 xml:space="preserve">ГБУ «БДД», ОГИБДД ОМВД РФ по </w:t>
            </w:r>
            <w:r>
              <w:rPr>
                <w:rFonts w:ascii="Times New Roman" w:hAnsi="Times New Roman"/>
                <w:sz w:val="28"/>
                <w:szCs w:val="28"/>
              </w:rPr>
              <w:t>Лениногорскому району, Управление образования</w:t>
            </w:r>
          </w:p>
          <w:p w:rsidR="002B2620" w:rsidRPr="00A230EE" w:rsidRDefault="002B2620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sz w:val="28"/>
                <w:szCs w:val="28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0,014</w:t>
            </w: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lastRenderedPageBreak/>
              <w:t>Широкомасштабная акция по безопасности дорожного движения «Ребенок – главный пассажир!»</w:t>
            </w:r>
          </w:p>
        </w:tc>
        <w:tc>
          <w:tcPr>
            <w:tcW w:w="226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sz w:val="28"/>
                <w:szCs w:val="28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0,003</w:t>
            </w: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  <w:p w:rsidR="002B2620" w:rsidRPr="00A230EE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Широкомасштабная акция по безопасности дорожного движения «Стань заметней»</w:t>
            </w:r>
          </w:p>
        </w:tc>
        <w:tc>
          <w:tcPr>
            <w:tcW w:w="226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sz w:val="28"/>
                <w:szCs w:val="28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0,003</w:t>
            </w: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  <w:p w:rsidR="002B2620" w:rsidRPr="00A230EE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Профилактическое</w:t>
            </w:r>
            <w:proofErr w:type="gramStart"/>
            <w:r w:rsidRPr="00A230EE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A230EE">
              <w:rPr>
                <w:rFonts w:ascii="Times New Roman" w:hAnsi="Times New Roman"/>
                <w:sz w:val="28"/>
                <w:szCs w:val="28"/>
              </w:rPr>
              <w:t>мероприятие «Письмо водителю», конкурс на лучший плакат среди летних пришкольных лагерей ЛМР</w:t>
            </w:r>
          </w:p>
        </w:tc>
        <w:tc>
          <w:tcPr>
            <w:tcW w:w="2268" w:type="dxa"/>
            <w:shd w:val="clear" w:color="auto" w:fill="auto"/>
          </w:tcPr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ГБУ «БДД», ОГИБДД ОМВ</w:t>
            </w:r>
            <w:r>
              <w:rPr>
                <w:rFonts w:ascii="Times New Roman" w:hAnsi="Times New Roman"/>
                <w:sz w:val="28"/>
                <w:szCs w:val="28"/>
              </w:rPr>
              <w:t>Д РФ по Лениногорскому району, Управление образования</w:t>
            </w:r>
          </w:p>
          <w:p w:rsidR="002B2620" w:rsidRPr="00A230EE" w:rsidRDefault="002B2620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sz w:val="28"/>
                <w:szCs w:val="28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0,008</w:t>
            </w: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Тематический спектакль по БДД Альметьевского татарского драматического театра «Ребята и </w:t>
            </w:r>
            <w:proofErr w:type="spellStart"/>
            <w:r w:rsidRPr="00A230EE">
              <w:rPr>
                <w:rFonts w:ascii="Times New Roman" w:hAnsi="Times New Roman"/>
                <w:sz w:val="28"/>
                <w:szCs w:val="28"/>
              </w:rPr>
              <w:t>чертята</w:t>
            </w:r>
            <w:proofErr w:type="spellEnd"/>
            <w:r w:rsidRPr="00A230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sz w:val="28"/>
                <w:szCs w:val="28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0,016</w:t>
            </w: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  <w:p w:rsidR="002B2620" w:rsidRPr="00A230EE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Широкомасштабная акция по безопасности дорожного движения: «Автокресло детям»</w:t>
            </w:r>
          </w:p>
        </w:tc>
        <w:tc>
          <w:tcPr>
            <w:tcW w:w="226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</w:t>
            </w:r>
            <w:r>
              <w:rPr>
                <w:rFonts w:ascii="Times New Roman" w:hAnsi="Times New Roman"/>
                <w:sz w:val="28"/>
                <w:szCs w:val="28"/>
              </w:rPr>
              <w:t>, Управление образования</w:t>
            </w:r>
          </w:p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sz w:val="28"/>
                <w:szCs w:val="28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0,003</w:t>
            </w: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 xml:space="preserve">2 этап Республиканское мероприятие «Внимание дети!» </w:t>
            </w:r>
          </w:p>
        </w:tc>
        <w:tc>
          <w:tcPr>
            <w:tcW w:w="226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 xml:space="preserve"> ГБУ «БДД», ОГИБДД ОМВД </w:t>
            </w:r>
            <w:r>
              <w:rPr>
                <w:rFonts w:ascii="Times New Roman" w:hAnsi="Times New Roman"/>
                <w:sz w:val="28"/>
                <w:szCs w:val="28"/>
              </w:rPr>
              <w:t>РФ по Лениногорскому району, Управление образования</w:t>
            </w: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sz w:val="28"/>
                <w:szCs w:val="28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0,002</w:t>
            </w: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lastRenderedPageBreak/>
              <w:t>Неделя безопасности с 24 по 28 сентября</w:t>
            </w:r>
          </w:p>
        </w:tc>
        <w:tc>
          <w:tcPr>
            <w:tcW w:w="226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ГБУ «ГБУ», ОГИБДД ОМВД РФ по Лениногорскому району, УО</w:t>
            </w: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sz w:val="28"/>
                <w:szCs w:val="28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0,001</w:t>
            </w: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  <w:p w:rsidR="002B2620" w:rsidRPr="00A230EE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 xml:space="preserve"> Конкурс водительского </w:t>
            </w:r>
            <w:proofErr w:type="gramStart"/>
            <w:r w:rsidRPr="00A230EE">
              <w:rPr>
                <w:rFonts w:ascii="Times New Roman" w:hAnsi="Times New Roman"/>
                <w:sz w:val="28"/>
                <w:szCs w:val="28"/>
              </w:rPr>
              <w:t>мастерства</w:t>
            </w:r>
            <w:proofErr w:type="gramEnd"/>
            <w:r w:rsidRPr="00A230EE">
              <w:rPr>
                <w:rFonts w:ascii="Times New Roman" w:hAnsi="Times New Roman"/>
                <w:sz w:val="28"/>
                <w:szCs w:val="28"/>
              </w:rPr>
              <w:t xml:space="preserve"> посвященный Дню пожилых людей</w:t>
            </w:r>
          </w:p>
        </w:tc>
        <w:tc>
          <w:tcPr>
            <w:tcW w:w="226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sz w:val="28"/>
                <w:szCs w:val="28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0,008</w:t>
            </w: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  <w:p w:rsidR="002B2620" w:rsidRPr="00A230EE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 xml:space="preserve">Конкурс водительского мастерства среди женщин-автомобилистов «Автоледи» </w:t>
            </w:r>
          </w:p>
        </w:tc>
        <w:tc>
          <w:tcPr>
            <w:tcW w:w="226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sz w:val="28"/>
                <w:szCs w:val="28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  <w:p w:rsidR="002B2620" w:rsidRPr="00A230EE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Муниципальный  конкурс  из бросового материала «Дорожный знак – мой лучший друг!»</w:t>
            </w:r>
          </w:p>
        </w:tc>
        <w:tc>
          <w:tcPr>
            <w:tcW w:w="226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ГБУ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«БДД», Управление Образования</w:t>
            </w:r>
            <w:r w:rsidRPr="00A230EE">
              <w:rPr>
                <w:rFonts w:ascii="Times New Roman" w:hAnsi="Times New Roman"/>
                <w:sz w:val="28"/>
                <w:szCs w:val="28"/>
              </w:rPr>
              <w:t>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sz w:val="28"/>
                <w:szCs w:val="28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0,012</w:t>
            </w: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  <w:p w:rsidR="002B2620" w:rsidRPr="00A230EE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 xml:space="preserve">Конкурс по </w:t>
            </w:r>
            <w:proofErr w:type="spellStart"/>
            <w:r w:rsidRPr="00A230EE">
              <w:rPr>
                <w:rFonts w:ascii="Times New Roman" w:hAnsi="Times New Roman"/>
                <w:sz w:val="28"/>
                <w:szCs w:val="28"/>
              </w:rPr>
              <w:t>автомногоборью</w:t>
            </w:r>
            <w:proofErr w:type="spellEnd"/>
            <w:r w:rsidRPr="00A230EE">
              <w:rPr>
                <w:rFonts w:ascii="Times New Roman" w:hAnsi="Times New Roman"/>
                <w:sz w:val="28"/>
                <w:szCs w:val="28"/>
              </w:rPr>
              <w:t xml:space="preserve"> среди студентов-автомобилистов «</w:t>
            </w:r>
            <w:proofErr w:type="spellStart"/>
            <w:r w:rsidRPr="00A230EE">
              <w:rPr>
                <w:rFonts w:ascii="Times New Roman" w:hAnsi="Times New Roman"/>
                <w:sz w:val="28"/>
                <w:szCs w:val="28"/>
              </w:rPr>
              <w:t>Автосессия</w:t>
            </w:r>
            <w:proofErr w:type="spellEnd"/>
            <w:r w:rsidRPr="00A230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230EE" w:rsidRPr="00A230EE" w:rsidRDefault="002B2620" w:rsidP="002B26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«БДД», КАИ (студенты), </w:t>
            </w:r>
            <w:r w:rsidR="00A230EE" w:rsidRPr="00A230EE">
              <w:rPr>
                <w:rFonts w:ascii="Times New Roman" w:hAnsi="Times New Roman"/>
                <w:sz w:val="28"/>
                <w:szCs w:val="28"/>
              </w:rPr>
              <w:t xml:space="preserve">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sz w:val="28"/>
                <w:szCs w:val="28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0,006</w:t>
            </w: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  <w:p w:rsidR="002B2620" w:rsidRPr="00A230EE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Профилактические мероприятия «Посвящение в пешеходы»</w:t>
            </w:r>
          </w:p>
        </w:tc>
        <w:tc>
          <w:tcPr>
            <w:tcW w:w="226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sz w:val="28"/>
                <w:szCs w:val="28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  <w:p w:rsidR="002B2620" w:rsidRPr="00A230EE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lastRenderedPageBreak/>
              <w:t>Агитационно-</w:t>
            </w:r>
            <w:proofErr w:type="spellStart"/>
            <w:r w:rsidRPr="00A230EE">
              <w:rPr>
                <w:rFonts w:ascii="Times New Roman" w:hAnsi="Times New Roman"/>
                <w:sz w:val="28"/>
                <w:szCs w:val="28"/>
              </w:rPr>
              <w:t>пропагандитские</w:t>
            </w:r>
            <w:proofErr w:type="spellEnd"/>
            <w:r w:rsidRPr="00A230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30EE">
              <w:rPr>
                <w:rFonts w:ascii="Times New Roman" w:hAnsi="Times New Roman"/>
                <w:sz w:val="28"/>
                <w:szCs w:val="28"/>
              </w:rPr>
              <w:t>мероприяти</w:t>
            </w:r>
            <w:proofErr w:type="spellEnd"/>
            <w:r w:rsidRPr="00A230EE">
              <w:rPr>
                <w:rFonts w:ascii="Times New Roman" w:hAnsi="Times New Roman"/>
                <w:sz w:val="28"/>
                <w:szCs w:val="28"/>
              </w:rPr>
              <w:t xml:space="preserve"> по профилактике ДДТТ в рамках образовательных организаций (</w:t>
            </w:r>
            <w:proofErr w:type="spellStart"/>
            <w:r w:rsidRPr="00A230EE">
              <w:rPr>
                <w:rFonts w:ascii="Times New Roman" w:hAnsi="Times New Roman"/>
                <w:sz w:val="28"/>
                <w:szCs w:val="28"/>
              </w:rPr>
              <w:t>в.т</w:t>
            </w:r>
            <w:proofErr w:type="gramStart"/>
            <w:r w:rsidRPr="00A230EE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spellEnd"/>
            <w:proofErr w:type="gramEnd"/>
            <w:r w:rsidRPr="00A230EE">
              <w:rPr>
                <w:rFonts w:ascii="Times New Roman" w:hAnsi="Times New Roman"/>
                <w:sz w:val="28"/>
                <w:szCs w:val="28"/>
              </w:rPr>
              <w:t xml:space="preserve"> в детских лагерях)</w:t>
            </w:r>
          </w:p>
        </w:tc>
        <w:tc>
          <w:tcPr>
            <w:tcW w:w="226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sz w:val="28"/>
                <w:szCs w:val="28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0,005</w:t>
            </w: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Конкурс «Лучший отряд ЮИД и лучший руководитель»</w:t>
            </w:r>
          </w:p>
        </w:tc>
        <w:tc>
          <w:tcPr>
            <w:tcW w:w="2268" w:type="dxa"/>
            <w:shd w:val="clear" w:color="auto" w:fill="auto"/>
          </w:tcPr>
          <w:p w:rsidR="00A230EE" w:rsidRPr="00A230EE" w:rsidRDefault="00A230EE" w:rsidP="002B26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</w:t>
            </w:r>
            <w:r>
              <w:rPr>
                <w:rFonts w:ascii="Times New Roman" w:hAnsi="Times New Roman"/>
                <w:sz w:val="28"/>
                <w:szCs w:val="28"/>
              </w:rPr>
              <w:t>, Управление</w:t>
            </w:r>
            <w:r w:rsidRPr="00A230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2620">
              <w:rPr>
                <w:rFonts w:ascii="Times New Roman" w:hAnsi="Times New Roman"/>
                <w:sz w:val="28"/>
                <w:szCs w:val="28"/>
              </w:rPr>
              <w:t>о</w:t>
            </w:r>
            <w:r w:rsidRPr="00A230EE">
              <w:rPr>
                <w:rFonts w:ascii="Times New Roman" w:hAnsi="Times New Roman"/>
                <w:sz w:val="28"/>
                <w:szCs w:val="28"/>
              </w:rPr>
              <w:t>бразование,</w:t>
            </w: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sz w:val="28"/>
                <w:szCs w:val="28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0,008</w:t>
            </w: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Широкомасштабная акция по безопасности дорожного движения: «День памяти жертв ДТП»</w:t>
            </w:r>
          </w:p>
        </w:tc>
        <w:tc>
          <w:tcPr>
            <w:tcW w:w="2268" w:type="dxa"/>
            <w:shd w:val="clear" w:color="auto" w:fill="auto"/>
          </w:tcPr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 xml:space="preserve">ГБУ «БДД», ОМВД Росси по Лениногорскому району, МЧС, Лениногорская городская больница, Управление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2B2620" w:rsidRPr="00A230EE" w:rsidRDefault="002B2620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sz w:val="28"/>
                <w:szCs w:val="28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0,006</w:t>
            </w: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 xml:space="preserve"> «Неделя БДД»</w:t>
            </w:r>
          </w:p>
        </w:tc>
        <w:tc>
          <w:tcPr>
            <w:tcW w:w="226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ГБУ «БДД», Управление Образование ЛМР»,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sz w:val="28"/>
                <w:szCs w:val="28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0,021</w:t>
            </w: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 xml:space="preserve">Летний Чемпионат по </w:t>
            </w:r>
            <w:proofErr w:type="gramStart"/>
            <w:r w:rsidRPr="00A230EE">
              <w:rPr>
                <w:rFonts w:ascii="Times New Roman" w:hAnsi="Times New Roman"/>
                <w:sz w:val="28"/>
                <w:szCs w:val="28"/>
              </w:rPr>
              <w:t>юношескому</w:t>
            </w:r>
            <w:proofErr w:type="gramEnd"/>
            <w:r w:rsidRPr="00A230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30EE">
              <w:rPr>
                <w:rFonts w:ascii="Times New Roman" w:hAnsi="Times New Roman"/>
                <w:sz w:val="28"/>
                <w:szCs w:val="28"/>
              </w:rPr>
              <w:t>автомногоборью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ГБУ «БДД», Д</w:t>
            </w:r>
            <w:r>
              <w:rPr>
                <w:rFonts w:ascii="Times New Roman" w:hAnsi="Times New Roman"/>
                <w:sz w:val="28"/>
                <w:szCs w:val="28"/>
              </w:rPr>
              <w:t>ЮАШ, Управление Образования ЛМР</w:t>
            </w: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sz w:val="28"/>
                <w:szCs w:val="28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0,003</w:t>
            </w: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 xml:space="preserve">Спектакль по БДД  </w:t>
            </w:r>
          </w:p>
        </w:tc>
        <w:tc>
          <w:tcPr>
            <w:tcW w:w="226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ГБУ «БДД», Упра</w:t>
            </w:r>
            <w:r w:rsidR="002B2620">
              <w:rPr>
                <w:rFonts w:ascii="Times New Roman" w:hAnsi="Times New Roman"/>
                <w:sz w:val="28"/>
                <w:szCs w:val="28"/>
              </w:rPr>
              <w:t>вление Образования ЛМР</w:t>
            </w: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0EE">
              <w:rPr>
                <w:rFonts w:ascii="Times New Roman" w:hAnsi="Times New Roman"/>
                <w:sz w:val="28"/>
                <w:szCs w:val="28"/>
              </w:rPr>
              <w:t>0,015</w:t>
            </w: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0EE" w:rsidRPr="00A230EE" w:rsidTr="00A230EE">
        <w:tc>
          <w:tcPr>
            <w:tcW w:w="467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0EE">
              <w:rPr>
                <w:rFonts w:ascii="Times New Roman" w:hAnsi="Times New Roman"/>
                <w:b/>
                <w:sz w:val="28"/>
                <w:szCs w:val="28"/>
              </w:rPr>
              <w:t>0,207</w:t>
            </w:r>
          </w:p>
        </w:tc>
        <w:tc>
          <w:tcPr>
            <w:tcW w:w="1559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417" w:type="dxa"/>
            <w:shd w:val="clear" w:color="auto" w:fill="auto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2268" w:type="dxa"/>
          </w:tcPr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230EE" w:rsidRPr="00A230EE" w:rsidRDefault="00A230EE" w:rsidP="00A2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EE" w:rsidRPr="00A230EE" w:rsidRDefault="00A230EE" w:rsidP="00A230EE">
      <w:pPr>
        <w:shd w:val="clear" w:color="auto" w:fill="FFFFFF"/>
        <w:spacing w:after="0" w:line="240" w:lineRule="auto"/>
        <w:ind w:left="10206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A230EE" w:rsidSect="00F21F5F">
          <w:pgSz w:w="16838" w:h="11906" w:orient="landscape"/>
          <w:pgMar w:top="1134" w:right="1245" w:bottom="1077" w:left="1134" w:header="709" w:footer="709" w:gutter="0"/>
          <w:pgNumType w:start="1"/>
          <w:cols w:space="708"/>
          <w:titlePg/>
          <w:docGrid w:linePitch="360"/>
        </w:sectPr>
      </w:pPr>
    </w:p>
    <w:p w:rsidR="00A230EE" w:rsidRDefault="00A230EE" w:rsidP="00A230EE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Pr="00F21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</w:p>
    <w:p w:rsidR="00A230EE" w:rsidRPr="00F21F5F" w:rsidRDefault="00A230EE" w:rsidP="00A230EE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0EE" w:rsidRDefault="00A230EE" w:rsidP="00A230EE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Pr="00F21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целевой программе </w:t>
      </w:r>
      <w:r w:rsidRPr="0012168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безопасности дорожного движения на территории Лениногорского муниципального района Республики Татарстан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Pr="0012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</w:p>
    <w:p w:rsidR="00A230EE" w:rsidRDefault="00A230EE" w:rsidP="00A230EE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0EE" w:rsidRPr="00121682" w:rsidRDefault="00A230EE" w:rsidP="00A230EE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0EE" w:rsidRDefault="00A230EE" w:rsidP="00A23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A230EE" w:rsidRDefault="00A230EE" w:rsidP="00A23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ожидаемые результаты и объемы финансирования Программы  </w:t>
      </w:r>
    </w:p>
    <w:p w:rsidR="00A230EE" w:rsidRPr="00F21F5F" w:rsidRDefault="00A230EE" w:rsidP="00A23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EE" w:rsidRPr="004C54DF" w:rsidRDefault="00A230EE" w:rsidP="00A23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2"/>
          <w:lang w:eastAsia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2268"/>
        <w:gridCol w:w="1134"/>
        <w:gridCol w:w="1417"/>
        <w:gridCol w:w="1559"/>
        <w:gridCol w:w="1276"/>
        <w:gridCol w:w="1276"/>
        <w:gridCol w:w="1984"/>
      </w:tblGrid>
      <w:tr w:rsidR="002B2620" w:rsidRPr="004C54DF" w:rsidTr="002B2620">
        <w:trPr>
          <w:tblHeader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2620" w:rsidRPr="002B2620" w:rsidRDefault="002B2620" w:rsidP="00B1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Наименование  </w:t>
            </w:r>
          </w:p>
          <w:p w:rsidR="002B2620" w:rsidRPr="002B2620" w:rsidRDefault="002B2620" w:rsidP="00B1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2620" w:rsidRPr="002B2620" w:rsidRDefault="002B2620" w:rsidP="00B1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2620" w:rsidRDefault="002B2620" w:rsidP="002B2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Сроки </w:t>
            </w:r>
            <w:proofErr w:type="spellStart"/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выпол</w:t>
            </w:r>
            <w:proofErr w:type="spellEnd"/>
          </w:p>
          <w:p w:rsidR="002B2620" w:rsidRPr="002B2620" w:rsidRDefault="002B2620" w:rsidP="002B2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</w:t>
            </w:r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ения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620" w:rsidRPr="002B2620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Финансирование, </w:t>
            </w:r>
            <w:proofErr w:type="spellStart"/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млн</w:t>
            </w:r>
            <w:proofErr w:type="gramStart"/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.р</w:t>
            </w:r>
            <w:proofErr w:type="gramEnd"/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ублей</w:t>
            </w:r>
            <w:proofErr w:type="spellEnd"/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620" w:rsidRPr="002B2620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262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Ожидаемый результат</w:t>
            </w:r>
          </w:p>
        </w:tc>
      </w:tr>
      <w:tr w:rsidR="002B2620" w:rsidRPr="004C54DF" w:rsidTr="002B2620">
        <w:trPr>
          <w:tblHeader/>
        </w:trPr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620" w:rsidRPr="002B2620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620" w:rsidRPr="002B2620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620" w:rsidRPr="002B2620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620" w:rsidRDefault="002B2620" w:rsidP="002B262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Федераль</w:t>
            </w:r>
            <w:proofErr w:type="spellEnd"/>
          </w:p>
          <w:p w:rsidR="002B2620" w:rsidRPr="002B2620" w:rsidRDefault="002B2620" w:rsidP="002B262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ный</w:t>
            </w:r>
            <w:proofErr w:type="spellEnd"/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бюджет при наличии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620" w:rsidRDefault="002B2620" w:rsidP="002B2620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Республи</w:t>
            </w:r>
            <w:proofErr w:type="spellEnd"/>
          </w:p>
          <w:p w:rsidR="002B2620" w:rsidRPr="002B2620" w:rsidRDefault="002B2620" w:rsidP="002B2620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канский</w:t>
            </w:r>
            <w:proofErr w:type="spellEnd"/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бюджет при наличии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620" w:rsidRDefault="002B2620" w:rsidP="002B2620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Внебюд</w:t>
            </w:r>
            <w:proofErr w:type="spellEnd"/>
          </w:p>
          <w:p w:rsidR="002B2620" w:rsidRPr="002B2620" w:rsidRDefault="002B2620" w:rsidP="002B2620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жетные</w:t>
            </w:r>
            <w:proofErr w:type="spellEnd"/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620" w:rsidRDefault="002B2620" w:rsidP="002B2620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</w:t>
            </w:r>
            <w:proofErr w:type="spellEnd"/>
          </w:p>
          <w:p w:rsidR="002B2620" w:rsidRPr="002B2620" w:rsidRDefault="002B2620" w:rsidP="002B2620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пальный</w:t>
            </w:r>
            <w:proofErr w:type="spellEnd"/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20" w:rsidRPr="002B2620" w:rsidRDefault="002B2620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230EE" w:rsidRPr="004C54DF" w:rsidTr="002B2620">
        <w:trPr>
          <w:tblHeader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2B2620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2B2620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2B2620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2B2620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2B2620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2B2620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EE" w:rsidRPr="002B2620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E" w:rsidRPr="002B2620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26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</w:tr>
      <w:tr w:rsidR="00A230EE" w:rsidRPr="00F21F5F" w:rsidTr="002B2620">
        <w:tc>
          <w:tcPr>
            <w:tcW w:w="1616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230EE" w:rsidRPr="00F21F5F" w:rsidRDefault="00A230EE" w:rsidP="00A230EE">
            <w:pPr>
              <w:spacing w:after="0" w:line="240" w:lineRule="auto"/>
              <w:ind w:left="4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.Содержание и ремонт улично-дорожной сети г. Лениногорск</w:t>
            </w:r>
            <w:r w:rsidR="002B2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shd w:val="clear" w:color="auto" w:fill="auto"/>
          </w:tcPr>
          <w:p w:rsidR="00A230EE" w:rsidRPr="004C54DF" w:rsidRDefault="002B2620" w:rsidP="00A230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город </w:t>
            </w:r>
            <w:r w:rsidR="00A230EE"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24,790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4C54DF" w:rsidRDefault="00A230EE" w:rsidP="002B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ямочного ремонта улично-дорожной сети г. Лениногорск</w:t>
            </w:r>
            <w:r w:rsidR="002B2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shd w:val="clear" w:color="auto" w:fill="auto"/>
          </w:tcPr>
          <w:p w:rsidR="00A230EE" w:rsidRPr="004C54DF" w:rsidRDefault="002B2620" w:rsidP="002B262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город </w:t>
            </w:r>
            <w:r w:rsidR="00A230EE"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Лениногорск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2019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безопасности участников дорожного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движения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  Нанесение горизонтальной дорожной разметки на УДС г. Лениногорск</w:t>
            </w:r>
          </w:p>
        </w:tc>
        <w:tc>
          <w:tcPr>
            <w:tcW w:w="2268" w:type="dxa"/>
            <w:shd w:val="clear" w:color="auto" w:fill="auto"/>
          </w:tcPr>
          <w:p w:rsidR="00A230EE" w:rsidRPr="004C54DF" w:rsidRDefault="00A230EE" w:rsidP="002B262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ельный комитет </w:t>
            </w:r>
            <w:r w:rsidR="002B2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«Лениногорский муниципальный район»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 Содержание технических средств регулирования дорожного движения УДС г. Лениногорск</w:t>
            </w:r>
          </w:p>
        </w:tc>
        <w:tc>
          <w:tcPr>
            <w:tcW w:w="2268" w:type="dxa"/>
            <w:shd w:val="clear" w:color="auto" w:fill="auto"/>
          </w:tcPr>
          <w:p w:rsidR="00A230EE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город 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</w:t>
            </w:r>
          </w:p>
          <w:p w:rsidR="002B2620" w:rsidRPr="004C54DF" w:rsidRDefault="002B2620" w:rsidP="00A230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Default="00A230EE" w:rsidP="00A230EE">
            <w:pPr>
              <w:tabs>
                <w:tab w:val="center" w:pos="2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Обустройство нерегулируемых пешеходных переходов с установкой дополнительного светодиодного освещения и дополнительных дорожных знаков 5.19.1-5.19.2 «Пешеходный переход» с выносом над проезжей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частью, выполненных в виде короба с внутренней светодиодной подсветкой  </w:t>
            </w:r>
          </w:p>
          <w:p w:rsidR="002B2620" w:rsidRPr="004C54DF" w:rsidRDefault="002B2620" w:rsidP="00A230EE">
            <w:pPr>
              <w:tabs>
                <w:tab w:val="center" w:pos="2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230EE" w:rsidRDefault="00A230EE" w:rsidP="00A230EE">
            <w:pPr>
              <w:spacing w:line="240" w:lineRule="auto"/>
              <w:ind w:left="-108" w:right="-108"/>
              <w:jc w:val="center"/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Исполнительный комитет муниципального образования город Лениногорск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CA67C9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1.5</w:t>
            </w:r>
            <w:r w:rsidRPr="00CA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11A6">
              <w:rPr>
                <w:rFonts w:ascii="Times New Roman" w:hAnsi="Times New Roman" w:cs="Times New Roman"/>
                <w:sz w:val="28"/>
              </w:rPr>
              <w:t>Устано</w:t>
            </w:r>
            <w:r>
              <w:rPr>
                <w:rFonts w:ascii="Times New Roman" w:hAnsi="Times New Roman" w:cs="Times New Roman"/>
                <w:sz w:val="28"/>
              </w:rPr>
              <w:t>вка дорожных знаков возле СОШ №3 г.Лениногорск</w:t>
            </w:r>
          </w:p>
        </w:tc>
        <w:tc>
          <w:tcPr>
            <w:tcW w:w="2268" w:type="dxa"/>
            <w:shd w:val="clear" w:color="auto" w:fill="auto"/>
          </w:tcPr>
          <w:p w:rsidR="00A230EE" w:rsidRPr="00AD25B2" w:rsidRDefault="00A230EE" w:rsidP="002B26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пешеходов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.Обустройство пешеходными ограждениями перекрестка </w:t>
            </w:r>
            <w:r w:rsidR="002B2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-Ленинградская </w:t>
            </w:r>
          </w:p>
        </w:tc>
        <w:tc>
          <w:tcPr>
            <w:tcW w:w="2268" w:type="dxa"/>
            <w:shd w:val="clear" w:color="auto" w:fill="auto"/>
          </w:tcPr>
          <w:p w:rsidR="00A230EE" w:rsidRDefault="00A230EE" w:rsidP="002B2620">
            <w:pPr>
              <w:spacing w:after="0" w:line="240" w:lineRule="auto"/>
              <w:ind w:left="-108" w:right="-108"/>
              <w:jc w:val="center"/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Обустройсво остановочного павильона в п. Новочершилинский</w:t>
            </w:r>
          </w:p>
        </w:tc>
        <w:tc>
          <w:tcPr>
            <w:tcW w:w="2268" w:type="dxa"/>
            <w:shd w:val="clear" w:color="auto" w:fill="auto"/>
          </w:tcPr>
          <w:p w:rsidR="00A230EE" w:rsidRDefault="002B2620" w:rsidP="00A230EE">
            <w:pPr>
              <w:spacing w:line="240" w:lineRule="auto"/>
              <w:ind w:left="-108" w:right="-108"/>
              <w:jc w:val="center"/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ельный комитет муниципального образования «Лениногорский муниципальный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район»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2019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безопасности участников дорожного движения и увеличение пропускной </w:t>
            </w: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способности улиц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4C54DF" w:rsidRDefault="00A230EE" w:rsidP="002B2620">
            <w:pPr>
              <w:tabs>
                <w:tab w:val="center" w:pos="2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1.10 </w:t>
            </w:r>
            <w:r w:rsidRPr="00696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Обустройство нерегулируемых пешеходных переходов на перекрестке ул. </w:t>
            </w:r>
            <w:proofErr w:type="gramStart"/>
            <w:r w:rsidRPr="00696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Степная-Лермонтова</w:t>
            </w:r>
            <w:proofErr w:type="gramEnd"/>
            <w:r w:rsidR="002B2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96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</w:t>
            </w:r>
          </w:p>
        </w:tc>
        <w:tc>
          <w:tcPr>
            <w:tcW w:w="2268" w:type="dxa"/>
            <w:shd w:val="clear" w:color="auto" w:fill="auto"/>
          </w:tcPr>
          <w:p w:rsidR="00A230EE" w:rsidRDefault="00A230EE" w:rsidP="002B2620">
            <w:pPr>
              <w:spacing w:line="240" w:lineRule="auto"/>
              <w:ind w:left="-108" w:right="-108"/>
              <w:jc w:val="center"/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1.11 </w:t>
            </w:r>
            <w:r w:rsidRPr="00AD25B2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подъездных путей, тротуара, остановочного павильона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</w:t>
            </w:r>
            <w:r w:rsidRPr="00AD25B2">
              <w:rPr>
                <w:rFonts w:ascii="Times New Roman" w:hAnsi="Times New Roman" w:cs="Times New Roman"/>
                <w:sz w:val="28"/>
                <w:szCs w:val="28"/>
              </w:rPr>
              <w:t xml:space="preserve">ле школы, ул. </w:t>
            </w:r>
            <w:proofErr w:type="gramStart"/>
            <w:r w:rsidRPr="00AD25B2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AD2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Тимяшево</w:t>
            </w:r>
          </w:p>
        </w:tc>
        <w:tc>
          <w:tcPr>
            <w:tcW w:w="2268" w:type="dxa"/>
            <w:shd w:val="clear" w:color="auto" w:fill="auto"/>
          </w:tcPr>
          <w:p w:rsidR="00A230EE" w:rsidRDefault="00A230EE" w:rsidP="00A230EE">
            <w:pPr>
              <w:spacing w:line="240" w:lineRule="auto"/>
              <w:ind w:left="-108" w:right="-108"/>
              <w:jc w:val="center"/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Лениногорск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1.12 </w:t>
            </w:r>
            <w:r w:rsidRPr="00AD25B2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тройство парковочных мест зданий</w:t>
            </w:r>
            <w:r w:rsidRPr="00AD25B2">
              <w:rPr>
                <w:rFonts w:ascii="Times New Roman" w:hAnsi="Times New Roman" w:cs="Times New Roman"/>
                <w:sz w:val="28"/>
                <w:szCs w:val="28"/>
              </w:rPr>
              <w:t xml:space="preserve"> пенсионного </w:t>
            </w:r>
            <w:proofErr w:type="spellStart"/>
            <w:r w:rsidRPr="00AD25B2">
              <w:rPr>
                <w:rFonts w:ascii="Times New Roman" w:hAnsi="Times New Roman" w:cs="Times New Roman"/>
                <w:sz w:val="28"/>
                <w:szCs w:val="28"/>
              </w:rPr>
              <w:t>фонда,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соцзащиты населения, центра занятости населения</w:t>
            </w:r>
            <w:r w:rsidRPr="00AD25B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Pr="00AD25B2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AD25B2">
              <w:rPr>
                <w:rFonts w:ascii="Times New Roman" w:hAnsi="Times New Roman" w:cs="Times New Roman"/>
                <w:sz w:val="28"/>
                <w:szCs w:val="28"/>
              </w:rPr>
              <w:t>ениногорск, ул. Гагарина, д.51.</w:t>
            </w:r>
          </w:p>
        </w:tc>
        <w:tc>
          <w:tcPr>
            <w:tcW w:w="2268" w:type="dxa"/>
            <w:shd w:val="clear" w:color="auto" w:fill="auto"/>
          </w:tcPr>
          <w:p w:rsidR="00A230EE" w:rsidRDefault="00A230EE" w:rsidP="00A230EE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  <w:p w:rsidR="002B2620" w:rsidRPr="00AD25B2" w:rsidRDefault="002B2620" w:rsidP="00A230EE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пешеходов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2B2620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1.13 </w:t>
            </w:r>
            <w:r w:rsidRPr="002B2620">
              <w:rPr>
                <w:rFonts w:ascii="Times New Roman" w:hAnsi="Times New Roman" w:cs="Times New Roman"/>
                <w:sz w:val="28"/>
                <w:szCs w:val="28"/>
              </w:rPr>
              <w:t>Ремонт дорожного покрытия ул. Белинского-Володарского г. Лениногорск</w:t>
            </w:r>
          </w:p>
        </w:tc>
        <w:tc>
          <w:tcPr>
            <w:tcW w:w="2268" w:type="dxa"/>
            <w:shd w:val="clear" w:color="auto" w:fill="auto"/>
          </w:tcPr>
          <w:p w:rsidR="00A230EE" w:rsidRPr="00AD25B2" w:rsidRDefault="00A230EE" w:rsidP="00A230EE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пешеходов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2B2620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1.14 </w:t>
            </w:r>
            <w:r w:rsidRPr="002B2620">
              <w:rPr>
                <w:rFonts w:ascii="Times New Roman" w:hAnsi="Times New Roman" w:cs="Times New Roman"/>
                <w:sz w:val="28"/>
                <w:szCs w:val="28"/>
              </w:rPr>
              <w:t>Установка дорожных знаков возле СОШ п. Подлесный</w:t>
            </w:r>
          </w:p>
        </w:tc>
        <w:tc>
          <w:tcPr>
            <w:tcW w:w="2268" w:type="dxa"/>
            <w:shd w:val="clear" w:color="auto" w:fill="auto"/>
          </w:tcPr>
          <w:p w:rsidR="00A230EE" w:rsidRPr="00AD25B2" w:rsidRDefault="00A230EE" w:rsidP="00A230EE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пешеходов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2B2620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 </w:t>
            </w:r>
            <w:r w:rsidRPr="002B2620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тротуара по ул. Яковлева г. Лениногорск </w:t>
            </w:r>
          </w:p>
        </w:tc>
        <w:tc>
          <w:tcPr>
            <w:tcW w:w="2268" w:type="dxa"/>
            <w:shd w:val="clear" w:color="auto" w:fill="auto"/>
          </w:tcPr>
          <w:p w:rsidR="00A230EE" w:rsidRPr="00AD25B2" w:rsidRDefault="00A230EE" w:rsidP="00A230EE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пешеходов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CA67C9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A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67C9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тротуара по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Хмельницкого</w:t>
            </w:r>
            <w:r w:rsidRPr="00CA67C9">
              <w:rPr>
                <w:rFonts w:ascii="Times New Roman" w:hAnsi="Times New Roman" w:cs="Times New Roman"/>
                <w:sz w:val="28"/>
                <w:szCs w:val="28"/>
              </w:rPr>
              <w:t xml:space="preserve"> г. Лениногорск </w:t>
            </w:r>
          </w:p>
        </w:tc>
        <w:tc>
          <w:tcPr>
            <w:tcW w:w="2268" w:type="dxa"/>
            <w:shd w:val="clear" w:color="auto" w:fill="auto"/>
          </w:tcPr>
          <w:p w:rsidR="00A230EE" w:rsidRPr="00AD25B2" w:rsidRDefault="00A230EE" w:rsidP="00A230EE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</w:t>
            </w: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 город Лениногорск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2019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пешеходов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1.17 </w:t>
            </w:r>
            <w:r w:rsidRPr="00944135">
              <w:rPr>
                <w:rFonts w:ascii="Times New Roman" w:hAnsi="Times New Roman" w:cs="Times New Roman"/>
                <w:sz w:val="28"/>
                <w:szCs w:val="28"/>
              </w:rPr>
              <w:t>Устройство тротуара с устройством парковки перед зданием поликлиники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94413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944135">
              <w:rPr>
                <w:rFonts w:ascii="Times New Roman" w:hAnsi="Times New Roman" w:cs="Times New Roman"/>
                <w:sz w:val="28"/>
                <w:szCs w:val="28"/>
              </w:rPr>
              <w:t>Строительная</w:t>
            </w:r>
            <w:proofErr w:type="gramEnd"/>
            <w:r w:rsidRPr="00944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Лениногорск</w:t>
            </w:r>
          </w:p>
        </w:tc>
        <w:tc>
          <w:tcPr>
            <w:tcW w:w="2268" w:type="dxa"/>
            <w:shd w:val="clear" w:color="auto" w:fill="auto"/>
          </w:tcPr>
          <w:p w:rsidR="00A230EE" w:rsidRPr="00AD25B2" w:rsidRDefault="00A230EE" w:rsidP="00A230EE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1,78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пешеходов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944135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  <w:r w:rsidRPr="00944135">
              <w:rPr>
                <w:rFonts w:ascii="Times New Roman" w:hAnsi="Times New Roman" w:cs="Times New Roman"/>
                <w:sz w:val="28"/>
                <w:szCs w:val="28"/>
              </w:rPr>
              <w:t xml:space="preserve"> Обустройство подходов к пешеходным переходам ул. Агадуллина – ул. Мурзина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Лениногорск</w:t>
            </w:r>
            <w:r w:rsidRPr="009441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A230EE" w:rsidRPr="00AD25B2" w:rsidRDefault="00A230EE" w:rsidP="00A230EE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пешеходов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1.19.Обустройство пешеходными ограждениями перекрестка ул. Шашина-Кутузова </w:t>
            </w:r>
          </w:p>
        </w:tc>
        <w:tc>
          <w:tcPr>
            <w:tcW w:w="2268" w:type="dxa"/>
            <w:shd w:val="clear" w:color="auto" w:fill="auto"/>
          </w:tcPr>
          <w:p w:rsidR="00A230EE" w:rsidRDefault="00A230EE" w:rsidP="00A230EE">
            <w:pPr>
              <w:spacing w:line="240" w:lineRule="auto"/>
              <w:ind w:left="-108" w:right="-108"/>
              <w:jc w:val="center"/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пешеходов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1.20. Обустройство искусственными неровностями УДС на перекрестке ул. Ленина-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Морякова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230EE" w:rsidRPr="00A10A49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«г.Лениногорск»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0,36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1.21. Обустройство искусственными неровностями УДС на перекрестке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-Сельхозтехника</w:t>
            </w:r>
          </w:p>
        </w:tc>
        <w:tc>
          <w:tcPr>
            <w:tcW w:w="2268" w:type="dxa"/>
            <w:shd w:val="clear" w:color="auto" w:fill="auto"/>
          </w:tcPr>
          <w:p w:rsidR="00A230EE" w:rsidRPr="00A10A49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«г.Лениногорск»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Pr="004C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0.27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CA67C9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1.22.</w:t>
            </w:r>
            <w:r w:rsidRPr="00CA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11A6">
              <w:rPr>
                <w:rFonts w:ascii="Times New Roman" w:hAnsi="Times New Roman" w:cs="Times New Roman"/>
                <w:sz w:val="28"/>
              </w:rPr>
              <w:t>Устано</w:t>
            </w:r>
            <w:r>
              <w:rPr>
                <w:rFonts w:ascii="Times New Roman" w:hAnsi="Times New Roman" w:cs="Times New Roman"/>
                <w:sz w:val="28"/>
              </w:rPr>
              <w:t>вка дорожных знаков возле ДОУ №10 г.Лениногорск</w:t>
            </w:r>
          </w:p>
        </w:tc>
        <w:tc>
          <w:tcPr>
            <w:tcW w:w="2268" w:type="dxa"/>
            <w:shd w:val="clear" w:color="auto" w:fill="auto"/>
          </w:tcPr>
          <w:p w:rsidR="00A230EE" w:rsidRPr="00AD25B2" w:rsidRDefault="00A230EE" w:rsidP="00A230EE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пешеходов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CA67C9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1.23.</w:t>
            </w:r>
            <w:r w:rsidRPr="00CA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11A6">
              <w:rPr>
                <w:rFonts w:ascii="Times New Roman" w:hAnsi="Times New Roman" w:cs="Times New Roman"/>
                <w:sz w:val="28"/>
              </w:rPr>
              <w:t>Устано</w:t>
            </w:r>
            <w:r>
              <w:rPr>
                <w:rFonts w:ascii="Times New Roman" w:hAnsi="Times New Roman" w:cs="Times New Roman"/>
                <w:sz w:val="28"/>
              </w:rPr>
              <w:t>вка дорожных знаков возле лицея №12 г.Лениногорск</w:t>
            </w:r>
          </w:p>
        </w:tc>
        <w:tc>
          <w:tcPr>
            <w:tcW w:w="2268" w:type="dxa"/>
            <w:shd w:val="clear" w:color="auto" w:fill="auto"/>
          </w:tcPr>
          <w:p w:rsidR="00A230EE" w:rsidRPr="00AD25B2" w:rsidRDefault="00A230EE" w:rsidP="00A230EE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город </w:t>
            </w:r>
            <w:r w:rsidRPr="00D2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Лениногорск</w:t>
            </w: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2019</w:t>
            </w: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пешеходов</w:t>
            </w:r>
          </w:p>
        </w:tc>
      </w:tr>
      <w:tr w:rsidR="00A230EE" w:rsidRPr="00F21F5F" w:rsidTr="002B2620">
        <w:tc>
          <w:tcPr>
            <w:tcW w:w="524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2268" w:type="dxa"/>
            <w:shd w:val="clear" w:color="auto" w:fill="auto"/>
          </w:tcPr>
          <w:p w:rsidR="00A230EE" w:rsidRPr="004C54DF" w:rsidRDefault="00A230EE" w:rsidP="00A230E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230EE" w:rsidRPr="004C54DF" w:rsidRDefault="00A230EE" w:rsidP="00A2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43,39</w:t>
            </w:r>
          </w:p>
        </w:tc>
        <w:tc>
          <w:tcPr>
            <w:tcW w:w="1984" w:type="dxa"/>
          </w:tcPr>
          <w:p w:rsidR="00A230EE" w:rsidRPr="004C54DF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230EE" w:rsidRPr="00F21F5F" w:rsidRDefault="00A230EE" w:rsidP="00A2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EE" w:rsidRPr="00F21F5F" w:rsidRDefault="00A230EE" w:rsidP="00A230EE">
      <w:pPr>
        <w:shd w:val="clear" w:color="auto" w:fill="FFFFFF"/>
        <w:spacing w:after="0" w:line="240" w:lineRule="auto"/>
        <w:ind w:left="10206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EE" w:rsidRPr="00F21F5F" w:rsidRDefault="00A230EE" w:rsidP="00A230EE">
      <w:pPr>
        <w:shd w:val="clear" w:color="auto" w:fill="FFFFFF"/>
        <w:spacing w:after="0" w:line="240" w:lineRule="auto"/>
        <w:ind w:left="10206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A230EE" w:rsidSect="00F21F5F">
          <w:pgSz w:w="16838" w:h="11906" w:orient="landscape"/>
          <w:pgMar w:top="1134" w:right="1134" w:bottom="1077" w:left="1134" w:header="709" w:footer="709" w:gutter="0"/>
          <w:pgNumType w:start="1"/>
          <w:cols w:space="708"/>
          <w:titlePg/>
          <w:docGrid w:linePitch="360"/>
        </w:sectPr>
      </w:pPr>
    </w:p>
    <w:p w:rsidR="00A230EE" w:rsidRPr="002B2620" w:rsidRDefault="002B2620" w:rsidP="002B2620">
      <w:pPr>
        <w:shd w:val="clear" w:color="auto" w:fill="FFFFFF"/>
        <w:spacing w:after="0" w:line="240" w:lineRule="auto"/>
        <w:ind w:left="6237" w:right="57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2B2620">
        <w:rPr>
          <w:rFonts w:ascii="Times New Roman" w:eastAsia="Times New Roman" w:hAnsi="Times New Roman" w:cs="Times New Roman"/>
          <w:sz w:val="36"/>
          <w:szCs w:val="24"/>
          <w:lang w:eastAsia="ru-RU"/>
        </w:rPr>
        <w:lastRenderedPageBreak/>
        <w:t xml:space="preserve">      </w:t>
      </w:r>
    </w:p>
    <w:p w:rsidR="002B2620" w:rsidRPr="002B2620" w:rsidRDefault="002B2620" w:rsidP="002B2620">
      <w:pPr>
        <w:tabs>
          <w:tab w:val="left" w:pos="1134"/>
        </w:tabs>
        <w:spacing w:after="0" w:line="240" w:lineRule="auto"/>
        <w:ind w:left="6237" w:right="57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2620">
        <w:rPr>
          <w:rFonts w:ascii="Times New Roman" w:eastAsia="Times New Roman" w:hAnsi="Times New Roman" w:cs="Times New Roman"/>
          <w:sz w:val="24"/>
          <w:szCs w:val="18"/>
          <w:lang w:eastAsia="ru-RU"/>
        </w:rPr>
        <w:t>Приложение №3</w:t>
      </w:r>
    </w:p>
    <w:p w:rsidR="002B2620" w:rsidRPr="002B2620" w:rsidRDefault="002B2620" w:rsidP="002B2620">
      <w:pPr>
        <w:tabs>
          <w:tab w:val="left" w:pos="1134"/>
        </w:tabs>
        <w:spacing w:after="0" w:line="240" w:lineRule="auto"/>
        <w:ind w:left="6237" w:right="5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A230EE" w:rsidRPr="002B2620" w:rsidRDefault="002B2620" w:rsidP="002B2620">
      <w:pPr>
        <w:tabs>
          <w:tab w:val="left" w:pos="1134"/>
        </w:tabs>
        <w:spacing w:after="0" w:line="240" w:lineRule="auto"/>
        <w:ind w:left="6237" w:right="57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2620">
        <w:rPr>
          <w:rFonts w:ascii="Times New Roman" w:eastAsia="Times New Roman" w:hAnsi="Times New Roman" w:cs="Times New Roman"/>
          <w:sz w:val="24"/>
          <w:szCs w:val="18"/>
          <w:lang w:eastAsia="ru-RU"/>
        </w:rPr>
        <w:t>к целевой программе «Повышение безопасности дорожного движения на территории Лениногорского муниципального района Республики Татарстан на 2019 год»</w:t>
      </w: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30EE" w:rsidRDefault="00A230EE" w:rsidP="00A230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AA6">
        <w:rPr>
          <w:rFonts w:ascii="Times New Roman" w:hAnsi="Times New Roman" w:cs="Times New Roman"/>
          <w:sz w:val="28"/>
          <w:szCs w:val="28"/>
        </w:rPr>
        <w:t xml:space="preserve">Объемы </w:t>
      </w:r>
    </w:p>
    <w:p w:rsidR="00A230EE" w:rsidRPr="00223AA6" w:rsidRDefault="00A230EE" w:rsidP="00A230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AA6">
        <w:rPr>
          <w:rFonts w:ascii="Times New Roman" w:hAnsi="Times New Roman" w:cs="Times New Roman"/>
          <w:sz w:val="28"/>
          <w:szCs w:val="28"/>
        </w:rPr>
        <w:t>финансирования программы по направлениям</w:t>
      </w:r>
    </w:p>
    <w:p w:rsidR="00A230EE" w:rsidRDefault="00A230EE" w:rsidP="00A230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0EE" w:rsidRPr="00F21F5F" w:rsidRDefault="00A230EE" w:rsidP="00A230EE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F21F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(млн. рублей)</w:t>
      </w:r>
    </w:p>
    <w:p w:rsidR="00A230EE" w:rsidRPr="009D20BC" w:rsidRDefault="00A230EE" w:rsidP="00A230EE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78" w:type="dxa"/>
        <w:tblInd w:w="369" w:type="dxa"/>
        <w:tblLayout w:type="fixed"/>
        <w:tblLook w:val="04A0" w:firstRow="1" w:lastRow="0" w:firstColumn="1" w:lastColumn="0" w:noHBand="0" w:noVBand="1"/>
      </w:tblPr>
      <w:tblGrid>
        <w:gridCol w:w="7252"/>
        <w:gridCol w:w="2126"/>
      </w:tblGrid>
      <w:tr w:rsidR="00A230EE" w:rsidTr="002B2620">
        <w:tc>
          <w:tcPr>
            <w:tcW w:w="7252" w:type="dxa"/>
            <w:vAlign w:val="center"/>
          </w:tcPr>
          <w:p w:rsidR="00A230EE" w:rsidRPr="00223AA6" w:rsidRDefault="00A230EE" w:rsidP="00A2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26" w:type="dxa"/>
            <w:vAlign w:val="center"/>
          </w:tcPr>
          <w:p w:rsidR="00A230EE" w:rsidRPr="00223AA6" w:rsidRDefault="00A230EE" w:rsidP="00A2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A230EE" w:rsidTr="002B2620">
        <w:tc>
          <w:tcPr>
            <w:tcW w:w="7252" w:type="dxa"/>
            <w:vAlign w:val="center"/>
          </w:tcPr>
          <w:p w:rsidR="00A230EE" w:rsidRPr="00223AA6" w:rsidRDefault="00A230EE" w:rsidP="00A2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ого бюджета – всего</w:t>
            </w:r>
          </w:p>
        </w:tc>
        <w:tc>
          <w:tcPr>
            <w:tcW w:w="2126" w:type="dxa"/>
            <w:vAlign w:val="center"/>
          </w:tcPr>
          <w:p w:rsidR="00A230EE" w:rsidRPr="00223AA6" w:rsidRDefault="00A230EE" w:rsidP="00A2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30EE" w:rsidTr="002B2620">
        <w:tc>
          <w:tcPr>
            <w:tcW w:w="7252" w:type="dxa"/>
            <w:vAlign w:val="center"/>
          </w:tcPr>
          <w:p w:rsidR="00A230EE" w:rsidRPr="00223AA6" w:rsidRDefault="00A230EE" w:rsidP="00A2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Средства республиканского бюджета – 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vAlign w:val="center"/>
          </w:tcPr>
          <w:p w:rsidR="00A230EE" w:rsidRPr="00223AA6" w:rsidRDefault="00A230EE" w:rsidP="00A2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0,43</w:t>
            </w:r>
          </w:p>
        </w:tc>
      </w:tr>
      <w:tr w:rsidR="00A230EE" w:rsidTr="002B2620">
        <w:tc>
          <w:tcPr>
            <w:tcW w:w="7252" w:type="dxa"/>
            <w:vAlign w:val="center"/>
          </w:tcPr>
          <w:p w:rsidR="00A230EE" w:rsidRPr="00223AA6" w:rsidRDefault="00A230EE" w:rsidP="00A2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2126" w:type="dxa"/>
            <w:vAlign w:val="center"/>
          </w:tcPr>
          <w:p w:rsidR="00A230EE" w:rsidRPr="00E348FF" w:rsidRDefault="00A230EE" w:rsidP="00A23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0,22</w:t>
            </w:r>
          </w:p>
        </w:tc>
      </w:tr>
      <w:tr w:rsidR="00A230EE" w:rsidTr="002B2620">
        <w:tc>
          <w:tcPr>
            <w:tcW w:w="7252" w:type="dxa"/>
            <w:vAlign w:val="center"/>
          </w:tcPr>
          <w:p w:rsidR="00A230EE" w:rsidRDefault="00A230EE" w:rsidP="00A2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нужды</w:t>
            </w:r>
          </w:p>
        </w:tc>
        <w:tc>
          <w:tcPr>
            <w:tcW w:w="2126" w:type="dxa"/>
            <w:vAlign w:val="center"/>
          </w:tcPr>
          <w:p w:rsidR="00A230EE" w:rsidRDefault="00A230EE" w:rsidP="00A23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0,21</w:t>
            </w:r>
          </w:p>
        </w:tc>
      </w:tr>
      <w:tr w:rsidR="00A230EE" w:rsidTr="002B2620">
        <w:tc>
          <w:tcPr>
            <w:tcW w:w="7252" w:type="dxa"/>
            <w:vAlign w:val="center"/>
          </w:tcPr>
          <w:p w:rsidR="00A230EE" w:rsidRPr="00223AA6" w:rsidRDefault="00A230EE" w:rsidP="00A2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Средства муниципального образования – всего</w:t>
            </w:r>
          </w:p>
          <w:p w:rsidR="00A230EE" w:rsidRPr="00223AA6" w:rsidRDefault="00A230EE" w:rsidP="00A2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vAlign w:val="center"/>
          </w:tcPr>
          <w:p w:rsidR="00A230EE" w:rsidRPr="00E348FF" w:rsidRDefault="00A230EE" w:rsidP="00A2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</w:t>
            </w:r>
            <w:r w:rsidRPr="00E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230EE" w:rsidTr="002B2620">
        <w:tc>
          <w:tcPr>
            <w:tcW w:w="7252" w:type="dxa"/>
            <w:vAlign w:val="center"/>
          </w:tcPr>
          <w:p w:rsidR="00A230EE" w:rsidRPr="00223AA6" w:rsidRDefault="00A230EE" w:rsidP="00A2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2126" w:type="dxa"/>
            <w:vAlign w:val="center"/>
          </w:tcPr>
          <w:p w:rsidR="00A230EE" w:rsidRPr="00E348FF" w:rsidRDefault="00A230EE" w:rsidP="00A230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</w:t>
            </w:r>
            <w:r w:rsidRPr="00E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230EE" w:rsidTr="002B2620">
        <w:tc>
          <w:tcPr>
            <w:tcW w:w="7252" w:type="dxa"/>
            <w:vAlign w:val="center"/>
          </w:tcPr>
          <w:p w:rsidR="00A230EE" w:rsidRDefault="00A230EE" w:rsidP="00A2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нужды</w:t>
            </w:r>
          </w:p>
        </w:tc>
        <w:tc>
          <w:tcPr>
            <w:tcW w:w="2126" w:type="dxa"/>
            <w:vAlign w:val="center"/>
          </w:tcPr>
          <w:p w:rsidR="00A230EE" w:rsidRPr="00E348FF" w:rsidRDefault="00A230EE" w:rsidP="00A230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A230EE" w:rsidTr="002B2620">
        <w:tc>
          <w:tcPr>
            <w:tcW w:w="7252" w:type="dxa"/>
            <w:vAlign w:val="center"/>
          </w:tcPr>
          <w:p w:rsidR="00A230EE" w:rsidRPr="00223AA6" w:rsidRDefault="00A230EE" w:rsidP="00A2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всего</w:t>
            </w:r>
          </w:p>
          <w:p w:rsidR="00A230EE" w:rsidRPr="00223AA6" w:rsidRDefault="00A230EE" w:rsidP="00A2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230EE" w:rsidRPr="00223AA6" w:rsidRDefault="00A230EE" w:rsidP="00A2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,12</w:t>
            </w:r>
          </w:p>
        </w:tc>
      </w:tr>
      <w:tr w:rsidR="00A230EE" w:rsidTr="002B2620">
        <w:tc>
          <w:tcPr>
            <w:tcW w:w="7252" w:type="dxa"/>
            <w:vAlign w:val="center"/>
          </w:tcPr>
          <w:p w:rsidR="00A230EE" w:rsidRPr="00223AA6" w:rsidRDefault="00A230EE" w:rsidP="00A2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из источников всего</w:t>
            </w:r>
          </w:p>
        </w:tc>
        <w:tc>
          <w:tcPr>
            <w:tcW w:w="2126" w:type="dxa"/>
            <w:vAlign w:val="center"/>
          </w:tcPr>
          <w:p w:rsidR="00A230EE" w:rsidRPr="00223AA6" w:rsidRDefault="00A230EE" w:rsidP="00A2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43,96</w:t>
            </w:r>
          </w:p>
        </w:tc>
      </w:tr>
    </w:tbl>
    <w:p w:rsidR="00A230EE" w:rsidRPr="00D22A7A" w:rsidRDefault="00A230EE" w:rsidP="002B26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230EE" w:rsidRPr="00D22A7A" w:rsidSect="00243CEB">
      <w:headerReference w:type="default" r:id="rId10"/>
      <w:pgSz w:w="11906" w:h="16838"/>
      <w:pgMar w:top="1134" w:right="1134" w:bottom="1134" w:left="107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FC" w:rsidRDefault="005545FC" w:rsidP="00121682">
      <w:pPr>
        <w:spacing w:after="0" w:line="240" w:lineRule="auto"/>
      </w:pPr>
      <w:r>
        <w:separator/>
      </w:r>
    </w:p>
  </w:endnote>
  <w:endnote w:type="continuationSeparator" w:id="0">
    <w:p w:rsidR="005545FC" w:rsidRDefault="005545FC" w:rsidP="0012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FC" w:rsidRDefault="005545FC" w:rsidP="00121682">
      <w:pPr>
        <w:spacing w:after="0" w:line="240" w:lineRule="auto"/>
      </w:pPr>
      <w:r>
        <w:separator/>
      </w:r>
    </w:p>
  </w:footnote>
  <w:footnote w:type="continuationSeparator" w:id="0">
    <w:p w:rsidR="005545FC" w:rsidRDefault="005545FC" w:rsidP="0012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77704"/>
      <w:docPartObj>
        <w:docPartGallery w:val="Page Numbers (Top of Page)"/>
        <w:docPartUnique/>
      </w:docPartObj>
    </w:sdtPr>
    <w:sdtEndPr/>
    <w:sdtContent>
      <w:p w:rsidR="00A230EE" w:rsidRDefault="00A230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58D">
          <w:rPr>
            <w:noProof/>
          </w:rPr>
          <w:t>8</w:t>
        </w:r>
        <w:r>
          <w:fldChar w:fldCharType="end"/>
        </w:r>
      </w:p>
    </w:sdtContent>
  </w:sdt>
  <w:p w:rsidR="00A230EE" w:rsidRDefault="00A230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0EE" w:rsidRDefault="00A230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0EE" w:rsidRDefault="00A230EE">
    <w:pPr>
      <w:pStyle w:val="a3"/>
      <w:jc w:val="center"/>
    </w:pPr>
  </w:p>
  <w:p w:rsidR="00A230EE" w:rsidRDefault="00A230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447E38"/>
    <w:multiLevelType w:val="hybridMultilevel"/>
    <w:tmpl w:val="EDE40C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A6CDE"/>
    <w:multiLevelType w:val="hybridMultilevel"/>
    <w:tmpl w:val="7DBE4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72FF0"/>
    <w:multiLevelType w:val="hybridMultilevel"/>
    <w:tmpl w:val="98B4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50B06"/>
    <w:multiLevelType w:val="hybridMultilevel"/>
    <w:tmpl w:val="29CE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46096"/>
    <w:multiLevelType w:val="hybridMultilevel"/>
    <w:tmpl w:val="5C2EB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82"/>
    <w:rsid w:val="00053FA9"/>
    <w:rsid w:val="000963B6"/>
    <w:rsid w:val="000B3F71"/>
    <w:rsid w:val="000E134E"/>
    <w:rsid w:val="000E758D"/>
    <w:rsid w:val="00121682"/>
    <w:rsid w:val="001A75DF"/>
    <w:rsid w:val="00221A92"/>
    <w:rsid w:val="00243CEB"/>
    <w:rsid w:val="002B2620"/>
    <w:rsid w:val="00306857"/>
    <w:rsid w:val="003A5CC6"/>
    <w:rsid w:val="003F6E53"/>
    <w:rsid w:val="004C54DF"/>
    <w:rsid w:val="004E55D4"/>
    <w:rsid w:val="004F0FEB"/>
    <w:rsid w:val="005545FC"/>
    <w:rsid w:val="008936E4"/>
    <w:rsid w:val="0094348F"/>
    <w:rsid w:val="009774D0"/>
    <w:rsid w:val="00A0790E"/>
    <w:rsid w:val="00A230EE"/>
    <w:rsid w:val="00D60E2D"/>
    <w:rsid w:val="00F21F5F"/>
    <w:rsid w:val="00F7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682"/>
  </w:style>
  <w:style w:type="paragraph" w:styleId="a5">
    <w:name w:val="footer"/>
    <w:basedOn w:val="a"/>
    <w:link w:val="a6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682"/>
  </w:style>
  <w:style w:type="table" w:styleId="a7">
    <w:name w:val="Table Grid"/>
    <w:basedOn w:val="a1"/>
    <w:uiPriority w:val="59"/>
    <w:rsid w:val="00F21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E5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A230E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682"/>
  </w:style>
  <w:style w:type="paragraph" w:styleId="a5">
    <w:name w:val="footer"/>
    <w:basedOn w:val="a"/>
    <w:link w:val="a6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682"/>
  </w:style>
  <w:style w:type="table" w:styleId="a7">
    <w:name w:val="Table Grid"/>
    <w:basedOn w:val="a1"/>
    <w:uiPriority w:val="59"/>
    <w:rsid w:val="00F21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E5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A230E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5113</Words>
  <Characters>29150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Приемная</cp:lastModifiedBy>
  <cp:revision>2</cp:revision>
  <cp:lastPrinted>2019-06-05T07:19:00Z</cp:lastPrinted>
  <dcterms:created xsi:type="dcterms:W3CDTF">2019-06-11T06:40:00Z</dcterms:created>
  <dcterms:modified xsi:type="dcterms:W3CDTF">2019-06-11T06:40:00Z</dcterms:modified>
</cp:coreProperties>
</file>