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09" w:rsidRPr="00E921DD" w:rsidRDefault="005B3709" w:rsidP="00E921DD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5B3709" w:rsidRDefault="005B3709" w:rsidP="00E921DD">
      <w:pPr>
        <w:ind w:right="-1"/>
        <w:jc w:val="center"/>
        <w:rPr>
          <w:szCs w:val="28"/>
        </w:rPr>
      </w:pPr>
    </w:p>
    <w:p w:rsidR="005B3709" w:rsidRPr="00E921DD" w:rsidRDefault="005B3709" w:rsidP="00E921DD">
      <w:pPr>
        <w:ind w:right="-1"/>
        <w:jc w:val="center"/>
        <w:rPr>
          <w:szCs w:val="28"/>
        </w:rPr>
      </w:pPr>
    </w:p>
    <w:p w:rsidR="005B3709" w:rsidRPr="00E921DD" w:rsidRDefault="005B3709" w:rsidP="00E921DD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__</w:t>
      </w:r>
      <w:r w:rsidR="007479A5">
        <w:rPr>
          <w:szCs w:val="28"/>
        </w:rPr>
        <w:t>1169</w:t>
      </w:r>
      <w:r>
        <w:rPr>
          <w:szCs w:val="28"/>
        </w:rPr>
        <w:t>__</w:t>
      </w:r>
    </w:p>
    <w:p w:rsidR="005B3709" w:rsidRDefault="005B3709" w:rsidP="00E921DD">
      <w:pPr>
        <w:ind w:right="-1"/>
        <w:jc w:val="center"/>
        <w:rPr>
          <w:szCs w:val="28"/>
        </w:rPr>
      </w:pPr>
    </w:p>
    <w:p w:rsidR="005B3709" w:rsidRPr="00E921DD" w:rsidRDefault="005B3709" w:rsidP="00E921DD">
      <w:pPr>
        <w:ind w:right="-1"/>
        <w:jc w:val="center"/>
        <w:rPr>
          <w:szCs w:val="28"/>
        </w:rPr>
      </w:pPr>
    </w:p>
    <w:p w:rsidR="005B3709" w:rsidRPr="008A1D69" w:rsidRDefault="005B3709" w:rsidP="006A61AF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_</w:t>
      </w:r>
      <w:r w:rsidR="007479A5">
        <w:rPr>
          <w:szCs w:val="28"/>
        </w:rPr>
        <w:t>10</w:t>
      </w:r>
      <w:r>
        <w:rPr>
          <w:szCs w:val="28"/>
        </w:rPr>
        <w:t>__</w:t>
      </w:r>
      <w:r w:rsidRPr="00E921DD">
        <w:rPr>
          <w:szCs w:val="28"/>
        </w:rPr>
        <w:t>»</w:t>
      </w:r>
      <w:r>
        <w:rPr>
          <w:szCs w:val="28"/>
        </w:rPr>
        <w:t>____</w:t>
      </w:r>
      <w:r w:rsidR="007479A5">
        <w:rPr>
          <w:szCs w:val="28"/>
        </w:rPr>
        <w:t>08</w:t>
      </w:r>
      <w:r>
        <w:rPr>
          <w:szCs w:val="28"/>
        </w:rPr>
        <w:t>__</w:t>
      </w:r>
      <w:r w:rsidRPr="00E921DD">
        <w:rPr>
          <w:szCs w:val="28"/>
        </w:rPr>
        <w:t xml:space="preserve"> 201</w:t>
      </w:r>
      <w:r>
        <w:rPr>
          <w:szCs w:val="28"/>
        </w:rPr>
        <w:t>8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163DE8" w:rsidRDefault="00163DE8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Pr="00F8007B" w:rsidRDefault="005B3709" w:rsidP="005B3709">
      <w:pPr>
        <w:jc w:val="both"/>
        <w:rPr>
          <w:szCs w:val="28"/>
        </w:rPr>
      </w:pPr>
      <w:bookmarkStart w:id="0" w:name="_GoBack"/>
      <w:r w:rsidRPr="00F8007B">
        <w:rPr>
          <w:szCs w:val="28"/>
        </w:rPr>
        <w:t xml:space="preserve">О снятии с аукциона </w:t>
      </w:r>
    </w:p>
    <w:p w:rsidR="005B3709" w:rsidRPr="00F8007B" w:rsidRDefault="005B3709" w:rsidP="005B3709">
      <w:pPr>
        <w:jc w:val="both"/>
        <w:rPr>
          <w:szCs w:val="28"/>
        </w:rPr>
      </w:pPr>
      <w:r w:rsidRPr="00F8007B">
        <w:rPr>
          <w:szCs w:val="28"/>
        </w:rPr>
        <w:t>земельного участка</w:t>
      </w:r>
    </w:p>
    <w:bookmarkEnd w:id="0"/>
    <w:p w:rsidR="005B3709" w:rsidRPr="00F8007B" w:rsidRDefault="005B3709" w:rsidP="005B3709">
      <w:pPr>
        <w:jc w:val="both"/>
        <w:rPr>
          <w:szCs w:val="28"/>
        </w:rPr>
      </w:pPr>
    </w:p>
    <w:p w:rsidR="005B3709" w:rsidRDefault="005B3709" w:rsidP="005B3709">
      <w:pPr>
        <w:ind w:firstLine="851"/>
        <w:jc w:val="both"/>
        <w:rPr>
          <w:szCs w:val="28"/>
        </w:rPr>
      </w:pPr>
      <w:r w:rsidRPr="00F8007B">
        <w:rPr>
          <w:szCs w:val="28"/>
        </w:rPr>
        <w:t xml:space="preserve">В соответствии с Гражданским кодексом Российской Федерации, </w:t>
      </w:r>
      <w:r>
        <w:rPr>
          <w:szCs w:val="28"/>
        </w:rPr>
        <w:t xml:space="preserve">                </w:t>
      </w:r>
      <w:r w:rsidRPr="00F8007B">
        <w:rPr>
          <w:szCs w:val="28"/>
        </w:rPr>
        <w:t>п.3.3  Фед</w:t>
      </w:r>
      <w:r>
        <w:rPr>
          <w:szCs w:val="28"/>
        </w:rPr>
        <w:t>ерального закона от 25.10.2011</w:t>
      </w:r>
      <w:r w:rsidRPr="00F8007B">
        <w:rPr>
          <w:szCs w:val="28"/>
        </w:rPr>
        <w:t xml:space="preserve"> №137-ФЗ «О введении в действие Земельного кодекса Российской Федерации», Закона Республики Татарстан от 26.12.2015 №108-ЗРТ «О 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Республики Татарстан по распоряжению земельными участками, государственная собственность на которые не разграничена»</w:t>
      </w:r>
      <w:r>
        <w:rPr>
          <w:szCs w:val="28"/>
        </w:rPr>
        <w:t>,</w:t>
      </w:r>
      <w:r w:rsidRPr="00F8007B">
        <w:rPr>
          <w:szCs w:val="28"/>
        </w:rPr>
        <w:t xml:space="preserve"> и Закона Республики Татарстан от 26.12.2015 </w:t>
      </w:r>
      <w:r>
        <w:rPr>
          <w:szCs w:val="28"/>
        </w:rPr>
        <w:t xml:space="preserve">   </w:t>
      </w:r>
      <w:r w:rsidRPr="00F8007B">
        <w:rPr>
          <w:szCs w:val="28"/>
        </w:rPr>
        <w:t>№109-ЗРТ «О наделении органов местного самоуправления муниципальных районов Республики Татарстан государственными полномочиями Республики Татарстан по распоряжению земельными участками, государственная собственность на которые не разграничена», Исполнительный комитет</w:t>
      </w:r>
      <w:r>
        <w:rPr>
          <w:szCs w:val="28"/>
        </w:rPr>
        <w:t xml:space="preserve"> муниципального образования</w:t>
      </w:r>
      <w:r w:rsidRPr="00F8007B">
        <w:rPr>
          <w:szCs w:val="28"/>
        </w:rPr>
        <w:t xml:space="preserve"> </w:t>
      </w:r>
      <w:r>
        <w:rPr>
          <w:szCs w:val="28"/>
        </w:rPr>
        <w:t>«</w:t>
      </w:r>
      <w:r w:rsidRPr="00F8007B">
        <w:rPr>
          <w:szCs w:val="28"/>
        </w:rPr>
        <w:t>Лениногорск</w:t>
      </w:r>
      <w:r>
        <w:rPr>
          <w:szCs w:val="28"/>
        </w:rPr>
        <w:t>ий</w:t>
      </w:r>
      <w:r w:rsidRPr="00F8007B">
        <w:rPr>
          <w:szCs w:val="28"/>
        </w:rPr>
        <w:t xml:space="preserve"> муниц</w:t>
      </w:r>
      <w:r>
        <w:rPr>
          <w:szCs w:val="28"/>
        </w:rPr>
        <w:t>ипальный</w:t>
      </w:r>
      <w:r w:rsidRPr="00F8007B">
        <w:rPr>
          <w:spacing w:val="-3"/>
          <w:szCs w:val="28"/>
        </w:rPr>
        <w:t xml:space="preserve"> </w:t>
      </w:r>
      <w:r w:rsidRPr="00F8007B">
        <w:rPr>
          <w:szCs w:val="28"/>
        </w:rPr>
        <w:t>район</w:t>
      </w:r>
      <w:r>
        <w:rPr>
          <w:szCs w:val="28"/>
        </w:rPr>
        <w:t xml:space="preserve">» </w:t>
      </w:r>
      <w:r w:rsidRPr="00F8007B">
        <w:rPr>
          <w:szCs w:val="28"/>
        </w:rPr>
        <w:t>ПОСТАНОВЛЯЕТ</w:t>
      </w:r>
      <w:r>
        <w:rPr>
          <w:szCs w:val="28"/>
        </w:rPr>
        <w:t>:</w:t>
      </w:r>
    </w:p>
    <w:p w:rsidR="005B3709" w:rsidRDefault="005B3709" w:rsidP="005B370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пп.3,8 п.8, п.24 ст. 39.11 Земельного кодекса Российской Федерации снять с аукциона земельный участок, указанный в приложении к настоящему постановлению.</w:t>
      </w:r>
    </w:p>
    <w:p w:rsidR="005B3709" w:rsidRDefault="005B3709" w:rsidP="005B370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256F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 муниципальный район» от  28.06.2018</w:t>
      </w:r>
      <w:r w:rsidRPr="0075256F">
        <w:rPr>
          <w:rFonts w:ascii="Times New Roman" w:hAnsi="Times New Roman" w:cs="Times New Roman"/>
          <w:sz w:val="28"/>
          <w:szCs w:val="28"/>
        </w:rPr>
        <w:t xml:space="preserve"> № 823 «О проведении аукциона по продаже в собственность земельных участков»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Pr="0075256F">
        <w:rPr>
          <w:rFonts w:ascii="Times New Roman" w:hAnsi="Times New Roman" w:cs="Times New Roman"/>
          <w:sz w:val="28"/>
          <w:szCs w:val="28"/>
        </w:rPr>
        <w:t>:</w:t>
      </w:r>
    </w:p>
    <w:p w:rsidR="005B3709" w:rsidRDefault="005B3709" w:rsidP="005B3709">
      <w:pPr>
        <w:pStyle w:val="a9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256F">
        <w:rPr>
          <w:rFonts w:ascii="Times New Roman" w:hAnsi="Times New Roman" w:cs="Times New Roman"/>
          <w:sz w:val="28"/>
          <w:szCs w:val="28"/>
        </w:rPr>
        <w:t>сключить из приложения к постановлению строк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256F">
        <w:rPr>
          <w:rFonts w:ascii="Times New Roman" w:hAnsi="Times New Roman" w:cs="Times New Roman"/>
          <w:sz w:val="28"/>
          <w:szCs w:val="28"/>
        </w:rPr>
        <w:t xml:space="preserve"> по порядку № 1 и №7.</w:t>
      </w:r>
    </w:p>
    <w:p w:rsidR="005B3709" w:rsidRDefault="005B3709" w:rsidP="005B370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публикацию соответствующих информационных сообщений, разместить в сети Интернет на сайте Лениногорского муниципального образования и официальном сайте Российской Федерации для размещения информации о проведении торгов (</w:t>
      </w:r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7525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7525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B3709" w:rsidRDefault="005B3709" w:rsidP="005B370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5B3709" w:rsidRDefault="005B3709" w:rsidP="005B3709">
      <w:pPr>
        <w:jc w:val="both"/>
        <w:rPr>
          <w:szCs w:val="28"/>
        </w:rPr>
      </w:pPr>
    </w:p>
    <w:p w:rsidR="005B3709" w:rsidRDefault="005B3709" w:rsidP="005B3709">
      <w:pPr>
        <w:jc w:val="both"/>
        <w:rPr>
          <w:szCs w:val="28"/>
        </w:rPr>
      </w:pPr>
    </w:p>
    <w:tbl>
      <w:tblPr>
        <w:tblW w:w="0" w:type="auto"/>
        <w:tblLook w:val="04A0"/>
      </w:tblPr>
      <w:tblGrid>
        <w:gridCol w:w="3300"/>
        <w:gridCol w:w="3267"/>
        <w:gridCol w:w="3287"/>
      </w:tblGrid>
      <w:tr w:rsidR="005B3709" w:rsidRPr="00C24DB6" w:rsidTr="00472CEB">
        <w:tc>
          <w:tcPr>
            <w:tcW w:w="3331" w:type="dxa"/>
            <w:shd w:val="clear" w:color="auto" w:fill="auto"/>
          </w:tcPr>
          <w:p w:rsidR="005B3709" w:rsidRPr="00C24DB6" w:rsidRDefault="005B3709" w:rsidP="00472CE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5B3709" w:rsidRPr="00C24DB6" w:rsidRDefault="005B3709" w:rsidP="00472C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B3709" w:rsidRPr="00C24DB6" w:rsidRDefault="005B3709" w:rsidP="00472CE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5B3709" w:rsidRDefault="005B3709" w:rsidP="005B3709">
      <w:pPr>
        <w:jc w:val="both"/>
        <w:rPr>
          <w:sz w:val="24"/>
        </w:rPr>
      </w:pPr>
    </w:p>
    <w:p w:rsidR="005B3709" w:rsidRPr="00213484" w:rsidRDefault="005B3709" w:rsidP="005B3709">
      <w:pPr>
        <w:jc w:val="both"/>
        <w:rPr>
          <w:sz w:val="24"/>
        </w:rPr>
      </w:pPr>
      <w:r w:rsidRPr="00213484">
        <w:rPr>
          <w:sz w:val="24"/>
        </w:rPr>
        <w:t>Н.В. Поповченко</w:t>
      </w:r>
    </w:p>
    <w:p w:rsidR="005B3709" w:rsidRPr="00213484" w:rsidRDefault="005B3709" w:rsidP="005B3709">
      <w:pPr>
        <w:jc w:val="both"/>
        <w:rPr>
          <w:sz w:val="24"/>
        </w:rPr>
      </w:pPr>
      <w:r w:rsidRPr="00213484">
        <w:rPr>
          <w:sz w:val="24"/>
        </w:rPr>
        <w:t>5-01-61</w:t>
      </w: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  <w:sectPr w:rsidR="005B3709" w:rsidSect="00EE79D2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5B3709" w:rsidRPr="006542AB" w:rsidRDefault="005B3709" w:rsidP="005B3709">
      <w:pPr>
        <w:ind w:left="10348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5B3709" w:rsidRPr="006542AB" w:rsidRDefault="005B3709" w:rsidP="005B3709">
      <w:pPr>
        <w:ind w:left="10348"/>
        <w:jc w:val="center"/>
        <w:rPr>
          <w:sz w:val="24"/>
        </w:rPr>
      </w:pPr>
    </w:p>
    <w:p w:rsidR="005B3709" w:rsidRPr="006542AB" w:rsidRDefault="005B3709" w:rsidP="005B3709">
      <w:pPr>
        <w:ind w:left="10348"/>
        <w:jc w:val="both"/>
        <w:rPr>
          <w:sz w:val="24"/>
        </w:rPr>
      </w:pPr>
      <w:r>
        <w:rPr>
          <w:sz w:val="24"/>
        </w:rPr>
        <w:t xml:space="preserve">к постановлению </w:t>
      </w:r>
      <w:r w:rsidRPr="006542AB">
        <w:rPr>
          <w:sz w:val="24"/>
        </w:rPr>
        <w:t>Исполнительного комитета муниципального образования «Лениногорский  муниципальный район»</w:t>
      </w:r>
    </w:p>
    <w:p w:rsidR="005B3709" w:rsidRPr="006542AB" w:rsidRDefault="005B3709" w:rsidP="005B3709">
      <w:pPr>
        <w:ind w:left="10348"/>
        <w:jc w:val="both"/>
        <w:rPr>
          <w:sz w:val="24"/>
        </w:rPr>
      </w:pPr>
    </w:p>
    <w:p w:rsidR="005B3709" w:rsidRDefault="005B3709" w:rsidP="005B3709">
      <w:pPr>
        <w:ind w:left="10348"/>
        <w:jc w:val="both"/>
        <w:rPr>
          <w:sz w:val="24"/>
        </w:rPr>
      </w:pPr>
      <w:r w:rsidRPr="006542AB">
        <w:rPr>
          <w:sz w:val="24"/>
        </w:rPr>
        <w:t>от «__» ______ 201</w:t>
      </w:r>
      <w:r>
        <w:rPr>
          <w:sz w:val="24"/>
        </w:rPr>
        <w:t>8</w:t>
      </w:r>
      <w:r w:rsidRPr="006542AB">
        <w:rPr>
          <w:sz w:val="24"/>
        </w:rPr>
        <w:t>г. № ______</w:t>
      </w: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tbl>
      <w:tblPr>
        <w:tblStyle w:val="2"/>
        <w:tblpPr w:leftFromText="180" w:rightFromText="180" w:vertAnchor="text" w:horzAnchor="page" w:tblpX="1278" w:tblpY="152"/>
        <w:tblW w:w="14459" w:type="dxa"/>
        <w:tblLook w:val="04A0"/>
      </w:tblPr>
      <w:tblGrid>
        <w:gridCol w:w="959"/>
        <w:gridCol w:w="3544"/>
        <w:gridCol w:w="4535"/>
        <w:gridCol w:w="2410"/>
        <w:gridCol w:w="1418"/>
        <w:gridCol w:w="1593"/>
      </w:tblGrid>
      <w:tr w:rsidR="005B3709" w:rsidRPr="005B3709" w:rsidTr="005B3709">
        <w:tc>
          <w:tcPr>
            <w:tcW w:w="959" w:type="dxa"/>
          </w:tcPr>
          <w:p w:rsid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544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Местоположение участка</w:t>
            </w:r>
          </w:p>
        </w:tc>
        <w:tc>
          <w:tcPr>
            <w:tcW w:w="4535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Категория земли/вид разрешенного использования</w:t>
            </w:r>
          </w:p>
        </w:tc>
        <w:tc>
          <w:tcPr>
            <w:tcW w:w="2410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1418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</w:tc>
        <w:tc>
          <w:tcPr>
            <w:tcW w:w="1593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Начальная цена, руб.</w:t>
            </w:r>
          </w:p>
        </w:tc>
      </w:tr>
      <w:tr w:rsidR="005B3709" w:rsidRPr="005B3709" w:rsidTr="005B3709">
        <w:tc>
          <w:tcPr>
            <w:tcW w:w="959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Республика Татарстан, Лениногорский муниципальный район, Сугушлинское сельское поселение</w:t>
            </w:r>
          </w:p>
        </w:tc>
        <w:tc>
          <w:tcPr>
            <w:tcW w:w="4535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категория – земли сельскохозяйственного назначения, разрешенное использование – земельные участки, предназначенные для сельскохозяйственного использования</w:t>
            </w:r>
          </w:p>
        </w:tc>
        <w:tc>
          <w:tcPr>
            <w:tcW w:w="2410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16:25:060301:268</w:t>
            </w:r>
          </w:p>
        </w:tc>
        <w:tc>
          <w:tcPr>
            <w:tcW w:w="1418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15153</w:t>
            </w:r>
          </w:p>
        </w:tc>
        <w:tc>
          <w:tcPr>
            <w:tcW w:w="1593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41367</w:t>
            </w:r>
          </w:p>
        </w:tc>
      </w:tr>
      <w:tr w:rsidR="005B3709" w:rsidRPr="005B3709" w:rsidTr="005B3709">
        <w:tc>
          <w:tcPr>
            <w:tcW w:w="959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Республика Татарстан, Лениногорс</w:t>
            </w:r>
            <w:r>
              <w:rPr>
                <w:rFonts w:ascii="Times New Roman" w:hAnsi="Times New Roman"/>
                <w:sz w:val="28"/>
                <w:szCs w:val="28"/>
              </w:rPr>
              <w:t>кий муниципальный район, муниципальное образование</w:t>
            </w:r>
          </w:p>
          <w:p w:rsid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Лениногорск</w:t>
            </w:r>
            <w:r w:rsidRPr="005B370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пр. Шашина, 53-1б</w:t>
            </w:r>
          </w:p>
        </w:tc>
        <w:tc>
          <w:tcPr>
            <w:tcW w:w="4535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категория – земли населённых пунктов, разрешенное использование – земельные участки, предназначенные для размещения оптово- розничной торговли (пристрой)</w:t>
            </w:r>
          </w:p>
        </w:tc>
        <w:tc>
          <w:tcPr>
            <w:tcW w:w="2410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16:51:010401:3704</w:t>
            </w:r>
          </w:p>
        </w:tc>
        <w:tc>
          <w:tcPr>
            <w:tcW w:w="1418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593" w:type="dxa"/>
          </w:tcPr>
          <w:p w:rsidR="005B3709" w:rsidRPr="005B3709" w:rsidRDefault="005B3709" w:rsidP="005B37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709">
              <w:rPr>
                <w:rFonts w:ascii="Times New Roman" w:hAnsi="Times New Roman"/>
                <w:sz w:val="28"/>
                <w:szCs w:val="28"/>
              </w:rPr>
              <w:t>265974</w:t>
            </w:r>
          </w:p>
        </w:tc>
      </w:tr>
    </w:tbl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p w:rsidR="005B3709" w:rsidRDefault="005B3709" w:rsidP="00163DE8">
      <w:pPr>
        <w:tabs>
          <w:tab w:val="left" w:pos="3828"/>
          <w:tab w:val="left" w:pos="4678"/>
          <w:tab w:val="left" w:pos="5103"/>
        </w:tabs>
        <w:ind w:right="4676"/>
        <w:jc w:val="both"/>
        <w:rPr>
          <w:szCs w:val="28"/>
        </w:rPr>
      </w:pPr>
    </w:p>
    <w:sectPr w:rsidR="005B3709" w:rsidSect="005B370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FA0"/>
    <w:multiLevelType w:val="hybridMultilevel"/>
    <w:tmpl w:val="A9B61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1DB2"/>
    <w:rsid w:val="0000267F"/>
    <w:rsid w:val="00005330"/>
    <w:rsid w:val="0006104E"/>
    <w:rsid w:val="00075C16"/>
    <w:rsid w:val="000B4B29"/>
    <w:rsid w:val="000D341A"/>
    <w:rsid w:val="00123846"/>
    <w:rsid w:val="00123EDD"/>
    <w:rsid w:val="001420EA"/>
    <w:rsid w:val="00142682"/>
    <w:rsid w:val="00156F27"/>
    <w:rsid w:val="00161C5B"/>
    <w:rsid w:val="00163DE8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664F"/>
    <w:rsid w:val="00272B37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F04E9"/>
    <w:rsid w:val="00407C78"/>
    <w:rsid w:val="004230FF"/>
    <w:rsid w:val="0042399F"/>
    <w:rsid w:val="00425D9E"/>
    <w:rsid w:val="00473A00"/>
    <w:rsid w:val="00474836"/>
    <w:rsid w:val="00495BA9"/>
    <w:rsid w:val="004A138B"/>
    <w:rsid w:val="004A77B9"/>
    <w:rsid w:val="004C4EF7"/>
    <w:rsid w:val="004E0B78"/>
    <w:rsid w:val="00507EA7"/>
    <w:rsid w:val="00526340"/>
    <w:rsid w:val="005548E1"/>
    <w:rsid w:val="005629E4"/>
    <w:rsid w:val="005713ED"/>
    <w:rsid w:val="00590389"/>
    <w:rsid w:val="005B0DC1"/>
    <w:rsid w:val="005B3709"/>
    <w:rsid w:val="005B4704"/>
    <w:rsid w:val="005D1631"/>
    <w:rsid w:val="005F1F02"/>
    <w:rsid w:val="005F4CE6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43993"/>
    <w:rsid w:val="007479A5"/>
    <w:rsid w:val="00751C7F"/>
    <w:rsid w:val="007615F3"/>
    <w:rsid w:val="0076212A"/>
    <w:rsid w:val="007751F4"/>
    <w:rsid w:val="00787BE1"/>
    <w:rsid w:val="007B0498"/>
    <w:rsid w:val="008016F4"/>
    <w:rsid w:val="008142BE"/>
    <w:rsid w:val="00817AA4"/>
    <w:rsid w:val="00842DDF"/>
    <w:rsid w:val="0086035D"/>
    <w:rsid w:val="008741B7"/>
    <w:rsid w:val="008A398A"/>
    <w:rsid w:val="00947A08"/>
    <w:rsid w:val="00967ABD"/>
    <w:rsid w:val="00977FBF"/>
    <w:rsid w:val="009920C3"/>
    <w:rsid w:val="00997F35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D15D6"/>
    <w:rsid w:val="00CE74D5"/>
    <w:rsid w:val="00CF2D49"/>
    <w:rsid w:val="00CF49A8"/>
    <w:rsid w:val="00CF5DFF"/>
    <w:rsid w:val="00D05B50"/>
    <w:rsid w:val="00D17A47"/>
    <w:rsid w:val="00D20232"/>
    <w:rsid w:val="00D31AA1"/>
    <w:rsid w:val="00D50DA6"/>
    <w:rsid w:val="00DF0D0D"/>
    <w:rsid w:val="00DF3C6E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rsid w:val="005548E1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163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B37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">
    <w:name w:val="Сетка таблицы2"/>
    <w:basedOn w:val="a1"/>
    <w:next w:val="a3"/>
    <w:uiPriority w:val="59"/>
    <w:rsid w:val="005B3709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Общий отдел</cp:lastModifiedBy>
  <cp:revision>3</cp:revision>
  <cp:lastPrinted>2018-08-13T07:13:00Z</cp:lastPrinted>
  <dcterms:created xsi:type="dcterms:W3CDTF">2018-08-13T07:13:00Z</dcterms:created>
  <dcterms:modified xsi:type="dcterms:W3CDTF">2018-08-13T06:23:00Z</dcterms:modified>
</cp:coreProperties>
</file>