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8B0B20" w:rsidRPr="00ED2067" w:rsidTr="008B0B20">
        <w:trPr>
          <w:trHeight w:val="2258"/>
        </w:trPr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bookmarkStart w:id="0" w:name="_GoBack"/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tt-RU"/>
              </w:rPr>
              <w:t xml:space="preserve">Хөрмәтле </w:t>
            </w: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Алексей Валерьевич, </w:t>
            </w:r>
            <w:proofErr w:type="spellStart"/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депутатлар</w:t>
            </w:r>
            <w:proofErr w:type="spellEnd"/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!</w:t>
            </w:r>
          </w:p>
          <w:p w:rsidR="008B0B20" w:rsidRPr="00ED2067" w:rsidRDefault="008B0B20" w:rsidP="007805A7">
            <w:pPr>
              <w:spacing w:line="360" w:lineRule="auto"/>
              <w:ind w:right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Уважаемый Алексей Валерьевич, депутаты, приглашенные!</w:t>
            </w:r>
          </w:p>
        </w:tc>
      </w:tr>
      <w:bookmarkEnd w:id="0"/>
      <w:tr w:rsidR="008B0B20" w:rsidRPr="00ED2067" w:rsidTr="008B0B20">
        <w:tc>
          <w:tcPr>
            <w:tcW w:w="10207" w:type="dxa"/>
          </w:tcPr>
          <w:p w:rsidR="008B0B20" w:rsidRDefault="008B0B20" w:rsidP="007805A7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Сегодня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сессии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мы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подводим </w:t>
            </w:r>
          </w:p>
          <w:p w:rsidR="008B0B20" w:rsidRPr="00ED2067" w:rsidRDefault="008B0B20" w:rsidP="00D122BD">
            <w:pPr>
              <w:shd w:val="clear" w:color="auto" w:fill="FFFFFF"/>
              <w:spacing w:line="360" w:lineRule="auto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итоги социально-экономического развития Лениногорского района в 2017 году и ставим задачи на 2018 год.</w:t>
            </w:r>
          </w:p>
          <w:p w:rsidR="008B0B20" w:rsidRPr="00ED2067" w:rsidRDefault="008B0B20" w:rsidP="007805A7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Деятельность  всех органов местного самоуправления в отчетном году была направлена</w:t>
            </w:r>
          </w:p>
          <w:p w:rsidR="008B0B20" w:rsidRPr="00ED2067" w:rsidRDefault="008B0B20" w:rsidP="007805A7">
            <w:pPr>
              <w:shd w:val="clear" w:color="auto" w:fill="FFFFFF"/>
              <w:spacing w:line="360" w:lineRule="auto"/>
              <w:ind w:right="283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на обеспечение положительной динамики социального развития и сохранение устойчивых темпов экономического роста в целях улучшения условий жизни населения.</w:t>
            </w:r>
          </w:p>
          <w:p w:rsidR="008B0B20" w:rsidRPr="00ED2067" w:rsidRDefault="008B0B20" w:rsidP="002900F2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Социально- экономическое развитие  осуществлялось на основе Стратегии развития Республики Татарстан - 2030  и программ развития района.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ED2067">
            <w:pPr>
              <w:shd w:val="clear" w:color="auto" w:fill="FFFFFF"/>
              <w:spacing w:line="360" w:lineRule="auto"/>
              <w:ind w:right="283" w:firstLine="60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t>Уважаемые депутаты!</w:t>
            </w:r>
          </w:p>
          <w:p w:rsidR="008B0B20" w:rsidRPr="00ED2067" w:rsidRDefault="008B0B20" w:rsidP="00ED2067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Наша республика одним из приоритетов определила вопросы  обустройства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водоохранных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зон и развития общественных пространств. 2017 год в республике был объявлен Годом Экологии, который стал особенным по количеству экологических акций и проектов. Одними из масштабных стали акции «Чистый берег», «Живи, родник», субботник «Зеленая Россия», в ходе которых  приведено в порядок более  50 родников и прилегающих территорий, очищены наши городские  озера и река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Камышлинка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. Проведено более 250 мероприятий  экологической направленности с охватом свыше 7 тысяч человек. Работа по формированию комфортной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городской среды, ее озеленению будет продолжена и  в этом году.  </w:t>
            </w:r>
          </w:p>
        </w:tc>
      </w:tr>
      <w:tr w:rsidR="008B0B20" w:rsidRPr="00ED2067" w:rsidTr="008B0B20">
        <w:trPr>
          <w:trHeight w:val="2967"/>
        </w:trPr>
        <w:tc>
          <w:tcPr>
            <w:tcW w:w="10207" w:type="dxa"/>
          </w:tcPr>
          <w:p w:rsidR="008B0B20" w:rsidRPr="00ED2067" w:rsidRDefault="008B0B20" w:rsidP="007805A7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tt-RU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  <w:lang w:val="tt-RU"/>
              </w:rPr>
              <w:lastRenderedPageBreak/>
              <w:t>Уважаемые депутаты, приглашенные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tt-RU"/>
              </w:rPr>
              <w:t>!</w:t>
            </w:r>
          </w:p>
          <w:p w:rsidR="008B0B20" w:rsidRPr="00ED2067" w:rsidRDefault="008B0B20" w:rsidP="007805A7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tt-RU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tt-RU"/>
              </w:rPr>
              <w:t>В деятельности органов местного самоуправления приоритетной остается работа с населением. Ежегодные собрания граждан в микрорайонах города и отчеты глав сельских поселений о своей деятельности позволяют выявить нужды и потребности населения.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7805A7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В отчетном году в адрес органов местного самоуправления поступило более трех тысяч обращений, на личном приеме принято свыше 400 человек. Через государственную информационную систему «Народный контроль» поступило свыше 800 заявок. Из них 83% решено положительно, остальные взяты в работу.</w:t>
            </w:r>
          </w:p>
          <w:p w:rsidR="008B0B20" w:rsidRPr="00ED2067" w:rsidRDefault="008B0B20" w:rsidP="007805A7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В основном обращения касаются вопросов землепользования, содержания и ремонта дорог, благоустройства территории, вопросов жилищно-коммунального хозяйства, социальных вопросов.</w:t>
            </w:r>
          </w:p>
          <w:p w:rsidR="008B0B20" w:rsidRPr="00ED2067" w:rsidRDefault="008B0B20" w:rsidP="007805A7">
            <w:pPr>
              <w:shd w:val="clear" w:color="auto" w:fill="FFFFFF"/>
              <w:spacing w:line="360" w:lineRule="auto"/>
              <w:ind w:right="283" w:firstLine="60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ED2067">
            <w:pPr>
              <w:shd w:val="clear" w:color="auto" w:fill="FFFFFF"/>
              <w:spacing w:line="360" w:lineRule="auto"/>
              <w:ind w:right="283" w:firstLine="600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Один из главных факторов социального благополучия территории – это демографические показатели. </w:t>
            </w:r>
          </w:p>
          <w:p w:rsidR="008B0B20" w:rsidRPr="00ED2067" w:rsidRDefault="008B0B20" w:rsidP="00ED2067">
            <w:pPr>
              <w:shd w:val="clear" w:color="auto" w:fill="FFFFFF"/>
              <w:spacing w:line="360" w:lineRule="auto"/>
              <w:ind w:right="283" w:firstLine="60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На нашей территории проживает около 84 тысяч человек (83718). Число родившихся детей в 2017 году составило – 851.(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в 2016г.-998 детей или 85% к прошлому году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). Хотя по сравнению с 2016 годом число 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умерших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снизилось, в районе отмечается естественная убыль (-339).  </w:t>
            </w:r>
          </w:p>
          <w:p w:rsidR="008B0B20" w:rsidRPr="00ED2067" w:rsidRDefault="008B0B20" w:rsidP="00ED2067">
            <w:pPr>
              <w:shd w:val="clear" w:color="auto" w:fill="FFFFFF"/>
              <w:spacing w:line="360" w:lineRule="auto"/>
              <w:ind w:right="283" w:firstLine="60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Изменение общей численности населения оказывает и миграция, которая составила -611 человек (прибыло 1192, выбыло 1803).     Улучшение демографической ситуации возможно только при комплексном решении вопросов в области здравоохранения,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образования, социальной политики и занятости населения.</w:t>
            </w:r>
          </w:p>
          <w:p w:rsidR="008B0B20" w:rsidRPr="00ED2067" w:rsidRDefault="008B0B20" w:rsidP="00ED2067">
            <w:pPr>
              <w:shd w:val="clear" w:color="auto" w:fill="FFFFFF"/>
              <w:spacing w:line="360" w:lineRule="auto"/>
              <w:ind w:right="283" w:firstLine="600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Вместе с тем в  районе проживают 384 долгожителя (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старше 90 лет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), из них столетний рубеж перешагнули 4 человека, самому пожилому  из них в этом году исполнилось 104 года.</w:t>
            </w:r>
          </w:p>
        </w:tc>
      </w:tr>
      <w:tr w:rsidR="008B0B20" w:rsidRPr="00ED2067" w:rsidTr="008B0B20">
        <w:trPr>
          <w:trHeight w:val="14762"/>
        </w:trPr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 Качество развития любой территории определяет занятость и благосостояние наших граждан.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По  данным статистики численность трудовых ресурсов в районе составила более 52 тысяч человек, из них свыше 39 тысяч заняты в экономике. Уровень безработицы в 2017 году по району заметно уменьшился и составил 0,48%         (2016г.-0,68%), что ниже среднереспубликанского показателя (0,57%). При этом на 197 безработных, в целом мы имеем 747 вакантных мест. Коэффициент напряженности на рынке труда составляет 0,26 человек на вакансию, что ниже среднереспубликанского значения (0,34).     </w:t>
            </w:r>
          </w:p>
          <w:p w:rsidR="008B0B20" w:rsidRPr="00ED2067" w:rsidRDefault="008B0B20" w:rsidP="002F7892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В 2017 году в центр занятости  населения обратилось по различным вопросам более трех тысяч  человек.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Свыше тысячи граждан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нашли работу, что составило 68% от численности обратившихся. Более 150 человек прошли профессиональную переподготовку. Таким образом,  ситуацию на рынке труда в  2017 году можно охарактеризовать как относительно стабильную.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>Создание достойных условий, обеспечивающих повышение доходов и качества жизни населения, по-прежнему, остаются приоритетными. С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реднемесячная заработная плата по предприятиям района составила более 32 тысяч рублей или 104% от уровня начисленной заработной платы за 2016 год. 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(Зарплата в разрезе отраслей представлена на слайде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). Лидерами по уровню заработной платы продолжают оставаться предприятия сферы добычи нефти и предоставления услуг в этой области. Прожиточный минимум сложился на уровне 8669 рублей. Денежный доход на душу населения по итогам года составил около 23 тысяч рублей (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2016г-24314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).</w:t>
            </w:r>
          </w:p>
          <w:p w:rsidR="008B0B20" w:rsidRPr="00ED2067" w:rsidRDefault="008B0B20" w:rsidP="007805A7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Численность получателей  пенсий по нашему району составляет более 26 тысяч человек или  32% от численности населения города и района. В течение года проведено две индексации страховых пенсий, в результате средней размер который составил свыше 13 тысяч рублей (слайд). Виды и средний размер получаемых пенсий представлен на слайде.</w:t>
            </w:r>
          </w:p>
          <w:p w:rsidR="008B0B20" w:rsidRPr="00ED2067" w:rsidRDefault="008B0B20" w:rsidP="002F7892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Меры социальной поддержки в виде различных выплат (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пособий, субсидий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) получили около 37 тыс. человек на сумму более 302 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рублей. (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Численность льготных категорий указана на слайде).</w:t>
            </w:r>
          </w:p>
          <w:p w:rsidR="008B0B20" w:rsidRPr="00ED2067" w:rsidRDefault="008B0B20" w:rsidP="002F7892">
            <w:pPr>
              <w:spacing w:line="360" w:lineRule="auto"/>
              <w:ind w:right="283" w:firstLine="459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Нужно отметить, что за последние годы наблюдается снижение количества получателей субсидий по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малообеспеченности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, но в районе ещё есть семьи получающие доходы ниже прожиточного минимума. Службам района направить всю свою работу на обеспечение роста доходов данных семей.</w:t>
            </w:r>
          </w:p>
        </w:tc>
      </w:tr>
      <w:tr w:rsidR="008B0B20" w:rsidRPr="00ED2067" w:rsidTr="008B0B20">
        <w:trPr>
          <w:trHeight w:val="1128"/>
        </w:trPr>
        <w:tc>
          <w:tcPr>
            <w:tcW w:w="10207" w:type="dxa"/>
          </w:tcPr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Основным и главным ресурсом развития района является его экономический потенциал.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По оценке валовой территориальный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 xml:space="preserve">продукт Лениногорского района в 2017 году достигнет 69 млрд.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руб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 с темпом роста 107%. Ведущее место в экономике принадлежит нефтяной промышленности и добыче полезных ископаемых, которое остается основным сектором для создания материальных благ, товарной и денежной массы. В нефтяной промышленности занято свыше 15% от общей численности занятого населения в экономике города. </w:t>
            </w:r>
          </w:p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Индекс промышленного производства по итогам 2017года составил 96%.</w:t>
            </w:r>
          </w:p>
          <w:p w:rsidR="008B0B20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Крупными и средними промышленными предприятиями отгружено товаров собственного производства, выполнено работ и оказано услуг на 20 млрд. руб. Около 70% объема отгруженной продукции обеспечили наши градообразующие предприятия. К сожалению, данный показатель ниже республиканского значения. Это во многом зависит от стабильных объемов и успешной работы наших промышленных предприятий. Сегодня определенную тревогу вызывают крупные нефтяные предприятия, в которых меняется организационная структура. В течение первого квартала ожидается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высбовождение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более 300 рабочих мест в ООО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Ленингорскнефттьстрой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АО ТМНУ, НГДУ ЛН,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Татнефтеснаб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и других, что не только отразится на промышленных  показателях, но  увеличит число безработных и отток трудоспособного населения из района. Многочисленные обращения работников предприятий по данному вопросу пока остаются без решения. </w:t>
            </w:r>
          </w:p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Исполнительному комитету Лениногорского района провести анализ и разработать план по мобилизации промышленного сектора в целях недопущения снижения экономических показателей и трудовых  ресурсов.</w:t>
            </w:r>
          </w:p>
          <w:p w:rsidR="008B0B20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Я признаю, что мы не смогли вовремя принять конструктивные решения в сложившейся ситуации.</w:t>
            </w:r>
          </w:p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Мы обращаемся к вам, Алексей Валерьевич, об оказании содействия со стороны руководства республики в сохранении градообразующих предприятий  в таких малых городах, как наш.</w:t>
            </w:r>
          </w:p>
        </w:tc>
      </w:tr>
      <w:tr w:rsidR="008B0B20" w:rsidRPr="00ED2067" w:rsidTr="008B0B20">
        <w:trPr>
          <w:trHeight w:val="562"/>
        </w:trPr>
        <w:tc>
          <w:tcPr>
            <w:tcW w:w="10207" w:type="dxa"/>
          </w:tcPr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>Объем инвестиций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по оценке составит 8 млрд.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руб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с темпом роста 105% к объемам 2016 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года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 Основные направления инвестирования отчетного года – расширение производства, жилищное строительство, объекты социальной сферы, дорожно-транспортная инфраструктура, благоустройство общественных территорий.</w:t>
            </w:r>
          </w:p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Среди планируемых инвестиционных проектов Лениногорского района можно выделить 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такие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как:</w:t>
            </w:r>
          </w:p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Тепличный комплекс по выращиванию овощных культур,  молочный комплекс в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.Н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ижние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Чершилы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 современная молочно-товарная ферма 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с.Сарабикулово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модернизация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Лениногорской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птицефабрики.</w:t>
            </w:r>
          </w:p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Сумма инвестиций вложенных в сельскохозяйственную отрасль составят более 1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млрд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.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 xml:space="preserve">Мы выражаем благодарность нашим инвесторам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>Файрузову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 xml:space="preserve"> Равиль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>Сагитовичу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 xml:space="preserve">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>Бадрутдинову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 xml:space="preserve"> Сирин Рашидовичу,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>Зиганшину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 xml:space="preserve"> Азат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>Ильдусовичу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 xml:space="preserve">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>Мадееву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u w:val="single"/>
              </w:rPr>
              <w:t xml:space="preserve"> Владимиру Николаевичу за вклад в развитие хозяйств и экономику района. </w:t>
            </w:r>
          </w:p>
          <w:p w:rsidR="008B0B20" w:rsidRPr="00ED2067" w:rsidRDefault="008B0B20" w:rsidP="00ED2067">
            <w:pPr>
              <w:spacing w:line="360" w:lineRule="auto"/>
              <w:ind w:firstLine="60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Вместе с тем, мы понимаем, что дальнейшее развитие экономики невозможно без создания новых высокопроизводительных рабочих мест. У нас есть свободные площади, в том числе завода «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Татсталь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»,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Шугуровской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промышленной площадки, технопарка «Идея-Юго-Восток», развитая социальная инфраструктура, профессиональные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кадры и готовность поддержать потенциального инвестора. Считаю, что эту задачу можно решить совместно с руководителями предприятий и бизнесменами района, при непосредственном участии руководства республики.</w:t>
            </w:r>
          </w:p>
        </w:tc>
      </w:tr>
      <w:tr w:rsidR="008B0B20" w:rsidRPr="00ED2067" w:rsidTr="008B0B20">
        <w:trPr>
          <w:trHeight w:val="3396"/>
        </w:trPr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lastRenderedPageBreak/>
              <w:t>Малое предпринимательство относится к числу приоритетных секторов экономики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, имеющих принципиальное значение для экономической стабильности и формирования устойчивого среднего класса.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По итогам 2017 года в районе осуществляли свою деятельность свыше полутора тысяч (1500) 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ндивидуальных предпринимателей, и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свыше пятисот (566) экономически активных субъек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тов малого и среднего бизнеса, </w:t>
            </w:r>
            <w:r w:rsidRPr="00235AAF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в которых занято более 5 тысяч человек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В целом оборот субъектов малого предпринимательства за 9 месяцев 2017 года  составил около 7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млдр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.р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уб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(2016г.- 6754,4). 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Субъектам малого и среднего предпринимательства оказывается поддержка на республиканском и муниципальном уровнях. Общий объем республиканских средств оказанных 9 субъектам предпринимательства составляет свыше 26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млн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.р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ублей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.  Еще одна из форм поддержки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-м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униципальный заказ. С субъектами предпринимательства заключено свыше 58% договоров от общего количества на сумму более 153 млн. рублей.  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Наряду с этим для повышения доступности поддержки предпринимателей  с 2016 года функционирует МФЦ для бизнеса, где для них        представлено более 14 услуг в режиме одного окна. За прошедший год МФЦ оказано свыше 37 тысяч федеральных, региональных и муниципальных услуг.   Одним из нововведений для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предпринимателей является информационно-аналитическая система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«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Бизнес - Навигатор МСП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»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. </w:t>
            </w:r>
          </w:p>
          <w:p w:rsidR="008B0B20" w:rsidRPr="00ED2067" w:rsidRDefault="008B0B20" w:rsidP="003A075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ab/>
              <w:t>К сожалению, говоря о сегменте малого и среднего бизнеса надо признать, что нам не удалось пока достичь уровня республики. 13% - такова доля малого и среднего предпринимательства в экономике района - этот показатель является для нас недостаточным. По-прежнему, большая часть малых предприятий приходится на оптовую  и розничную торговлю, сферу услуг. Одним из мероприятий, направленных на улучшение делового климата района является активизация производственного технопарк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а ООО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«Идея-Юго-Восток», где в прошлом году созданы дочерние предприятия ООО «Строительная компания и Сервисное предприятие «Идея-Юго-Восток», представляющие услуги по сервису для предприятий группы Татнефть.  Выручка от вновь созданных предприятий по итогам года составила более 193млн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.р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ублей. На территории данного парка имеется большой потенциал для привлечения новых резидентов и создания дополнительных рабочих мест.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Предлагаю в рамках комплексной реализации программы Стратегия -2030 и совместно с ПАО «Татнефть»  проработать возможность взаимодействия с предприятиями нефтяной промышленности,  с целью развития кооперационных связей и привлечения   новых резидентов,  на ближайшую и среднесрочную перспективы.</w:t>
            </w:r>
            <w:proofErr w:type="gramEnd"/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1119AA">
            <w:pPr>
              <w:shd w:val="clear" w:color="auto" w:fill="FFFFFF"/>
              <w:spacing w:line="360" w:lineRule="auto"/>
              <w:ind w:right="283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Общее состояние потребительского рынка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t>в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t>Лениногорском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t xml:space="preserve"> районе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характеризуется высоким уровнем насыщенности продовольственными и непродовольственными товарами. По итогам 9 месяцев 2017 года оборот розничной торговли составил свыше пяти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млрд.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руб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(5,3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млрд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.р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уб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), или 106% к соответствующему периоду прошлого года. На расширенных сельскохозяйственных ярмарках,  реализовано продукции на 1,5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млн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.р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уб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(</w:t>
            </w:r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t>слайд по обороту розничной торговли, фото по ярмаркам)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</w:t>
            </w:r>
          </w:p>
        </w:tc>
      </w:tr>
      <w:tr w:rsidR="008B0B20" w:rsidRPr="00ED2067" w:rsidTr="008B0B20">
        <w:trPr>
          <w:trHeight w:val="278"/>
        </w:trPr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>Существенный вклад в социально-экономическое развитие района вносят аграрии.</w:t>
            </w:r>
            <w:r w:rsidRPr="00ED206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На сегодняшний день сельскохозяйственным производством занимаются 11 крупных хозяйств, 28 -  фермерских   и свыше 13 тысяч личных подворий. За прошлый сезон  производство валовой продукции сельского хозяйства составило около 2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млрд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с темпом роста 111%  к уровню прошлого года. Увеличилось поголовье крупного рогатого скота, свиней и птицы. </w:t>
            </w:r>
          </w:p>
          <w:p w:rsidR="008B0B20" w:rsidRPr="00ED2067" w:rsidRDefault="008B0B20" w:rsidP="007805A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Сельскохозпредприятиями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района   произведено более 17 тыс. тонн молока, что на 106% больше  прошлого года, мяса свыше 4,5 тыс. тонн и 56 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штук яиц.  </w:t>
            </w:r>
          </w:p>
          <w:p w:rsidR="008B0B20" w:rsidRPr="00ED2067" w:rsidRDefault="008B0B20" w:rsidP="007805A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Валовой сбор зерна по району составил около 100 тыс. тонн, это на 25%  выше уровня 2016 года, что  рекордный показатель за последние 5 лет.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Собран неплохой  урожай сахарной свеклы и   картофеля.</w:t>
            </w:r>
          </w:p>
          <w:p w:rsidR="008B0B20" w:rsidRPr="00ED2067" w:rsidRDefault="008B0B20" w:rsidP="007805A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Несмотря на то, что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сельхозтоваропроизводители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района сумели увеличить плановые показатели производства и даже где-то превысить, это не предел для них.  </w:t>
            </w:r>
          </w:p>
          <w:p w:rsidR="008B0B20" w:rsidRPr="00ED2067" w:rsidRDefault="008B0B20" w:rsidP="007805A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     На поддержку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сельхозтовароприозводителей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в 2017 году из местного бюджета выделено более 33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из низ производителям молока – 30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млн.рублей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около 3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млн.рублей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на развитие ЛПХ. 19 человек, принявшие участие в строительстве мини-ферм, получили единовременную выплату по 120 тысяч рублей каждый. 35 личным подсобным хозяйствам выделены доильные аппараты на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общую сумму 630 тысяч рублей.</w:t>
            </w:r>
          </w:p>
          <w:p w:rsidR="008B0B20" w:rsidRPr="00ED2067" w:rsidRDefault="008B0B20" w:rsidP="007805A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     По республиканским программам сельчане получили субсидии более 11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. Общая сумма выделенная в помощь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сельхозтоваропроизводителям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составляет около 200млн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ублей. </w:t>
            </w:r>
          </w:p>
          <w:p w:rsidR="008B0B20" w:rsidRDefault="008B0B20" w:rsidP="00BF6DD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     Мы выражаем особую благодарность  президенту республики Рустаму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Нургалиевичу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и министру сельского хозяйства  Марату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Готовичу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за постоянное внимание и поддержку в развитие сельского хозяйства.   К сожалению, до сих пор мы остаемся в зоне критики по развитию личных подсобных хозяйств и состоянию животноводства. Главам поселений, начальнику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сельхозуправления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района необходимо усилить работу в этих направлениях, максимально мобилизовать снижение себестоимости и обеспечить устойчивую динамику производства сельхозпродукции.</w:t>
            </w:r>
          </w:p>
          <w:p w:rsidR="008B0B20" w:rsidRDefault="008B0B20" w:rsidP="00BF6DD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  <w:p w:rsidR="008B0B20" w:rsidRDefault="008B0B20" w:rsidP="00BF6DD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  <w:p w:rsidR="008B0B20" w:rsidRPr="00ED2067" w:rsidRDefault="008B0B20" w:rsidP="00BF6DD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7805A7">
            <w:pPr>
              <w:shd w:val="clear" w:color="auto" w:fill="FFFFFF"/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lastRenderedPageBreak/>
              <w:t>Главным инструментом проведения в 2017 году социальной и финансовой политики на территории Лениногорского района является бюджет района.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Исполнение консолидированного бюджета по доходам составило свыше 1,5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млрд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.р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ублей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,  по расходам около 1,6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млрд.рублей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, с дефицитом 97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млн.рублей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.  При этом мы обеспечили прирост доходной части консолидированного бюджета к уровню 2016 года в размере 3%. </w:t>
            </w:r>
          </w:p>
          <w:p w:rsidR="008B0B20" w:rsidRPr="00ED2067" w:rsidRDefault="008B0B20" w:rsidP="007805A7">
            <w:pPr>
              <w:shd w:val="clear" w:color="auto" w:fill="FFFFFF"/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С ростом закрыты налог, взимаемый с применением упрощенной системы налогообложения, налог на имущество, земельный налог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.(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слайд) Наряду с предприятиями, выполнившими свои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обязательства по налогообложению  есть и допустившие снижение, снижение налога на доходы физических лиц.  </w:t>
            </w:r>
          </w:p>
          <w:p w:rsidR="008B0B20" w:rsidRPr="00ED2067" w:rsidRDefault="008B0B20" w:rsidP="007805A7">
            <w:pPr>
              <w:shd w:val="clear" w:color="auto" w:fill="FFFFFF"/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     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Плановый показатель налога на доходы физических лиц исполнен лишь на 98,8%.  Могу констатировать, что одной из  причин, повлиявших, на снижение налоговых доходов,  сегодня является то, что отдельные крупные предприятия, такие как ООО Контакт-С, открывают обособленные подразделения за пределами района и Республики Татарстан, тем самым влияя на снижение налога на доходы физических лиц, а в конечном итоге и на поступление доходов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в бюджет района. </w:t>
            </w:r>
          </w:p>
          <w:p w:rsidR="008B0B20" w:rsidRPr="00ED2067" w:rsidRDefault="008B0B20" w:rsidP="001119AA">
            <w:pPr>
              <w:spacing w:line="360" w:lineRule="auto"/>
              <w:ind w:firstLine="742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Немаловажное значение для пополнения бюджета имеют поступления от использования муниципального имущества. Всего на 1 января 2018 года заключены и действуют 413 договоров аренды земельных участков 67 договоров на права пользования муниципальным имуществом, от использования которого сбор неналоговых доходов составил свыше 50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.р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ублей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в том числе от аренды земельных участков собрано более 16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млн.рублей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что составляет 97,9% к исполнению годового плана. </w:t>
            </w:r>
          </w:p>
          <w:p w:rsidR="008B0B20" w:rsidRPr="00ED2067" w:rsidRDefault="008B0B20" w:rsidP="00A03F17">
            <w:pPr>
              <w:shd w:val="clear" w:color="auto" w:fill="FFFFFF"/>
              <w:spacing w:line="36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      В целях увеличения доходной части бюджета палате имущественных отношений необходимо усилить работу и провести мероприятия по эффективному управлению муниципальным имуществом и землей.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 xml:space="preserve"> Актуальной задачей  является решение жилищного вопроса граждан.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 отчетном году свои жилищные условия  улучшили 25 человек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</w:t>
            </w:r>
            <w:proofErr w:type="gramStart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в</w:t>
            </w:r>
            <w:proofErr w:type="gramEnd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довы ветеранов войны, дет-сироты, многодетные семьи,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семьи льготных категорий)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 xml:space="preserve">Основная задача в области строительства на текущей год-обеспечение ввода жилья на уровне плановых показателей, который составляет 25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тыс.кв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. м. Однако планирование территории под жилую застройку затруднено отсутствием муниципальной земли. Большинство пригодных под застройку территорий в городе 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ограничены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санитарно-защитными зонами объектов нефтедобычи, либо садовыми обществами.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Еще одним вопросом, вызывающим определенную напряженность жителей района, является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этанопровод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Оренбург-Казань, проложенный по территории нашего района, который проходит, затрагивая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Урмышлинское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Федотовское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Шугуровское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поселения,  ограничивающий застройку  и развития территории данных сёл. 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 соответствии с современными нормами требуется обновление градостроительной документации.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 связи с тем, что решение всех вышеперечисленных мероприятий требует значительных финансовых средств, рассмотрение этого вопроса невозможно только на уровне муниципалитета.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Мы активно участвуем в реализации государственных и  президентских программ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. В 2017году отремонтировано три детских сада 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(№12,9 и </w:t>
            </w:r>
            <w:proofErr w:type="spellStart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Староиштерякский</w:t>
            </w:r>
            <w:proofErr w:type="spellEnd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 д/сад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), дом-интернат для престарелых и инвалидов,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корреккционная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школа №14. Построены две современные универсальные спортивные площадки (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по улице Белинского и </w:t>
            </w:r>
            <w:proofErr w:type="spellStart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пр</w:t>
            </w:r>
            <w:proofErr w:type="gramStart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.Л</w:t>
            </w:r>
            <w:proofErr w:type="gramEnd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енина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), которых уже стало 12. Надо сказать, что эта программа очень востребована в нашем районе, и мы надеемся, что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 xml:space="preserve">она будет продолжена. С участием президента Республики Татарстан состоялось торжественное открытие Дома Правосудия и административного здания следственного отдела. 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Еще одним объектом реализации масштабного президентского проекта по развитию общественных простран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ств ст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ал  парк «Юбилейный», который, надеемся, будет  любимым местом наших горожан и гостей.  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Благодаря программам обновляются учреждения наших сел. Произведен капитальный ремонт Лениногорского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вет.объединения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в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.Ш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угурово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. Новоселье после ремонта справили в Доме культуры  и школе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.К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ерлигач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отремонтированы  здания советов сельских поселений в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Сугушла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и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Куакбаш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. Введен ФАП в с. Каркали. Несмотря на то, что ежегодно в рамках программ ремонтируются объекты образования и культуры, в районе имеется  ряд учреждений,  требующие ремонта в соответствии с нормами 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роспотребнадзора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и обращениями граждан.  Это пищеблоки сельских детских садов и школ, холодные клубы. На это необходимо дополнительное финансирование, либо включение в программу ремонта. </w:t>
            </w:r>
          </w:p>
          <w:p w:rsidR="008B0B20" w:rsidRPr="00ED2067" w:rsidRDefault="008B0B20" w:rsidP="001119AA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Еще одной формой решения вопросов благоустройства поселений является программа самообложения граждан,  в которой участвуют все  24 сельских поселения района. Собранные средства в основном направлены на ремонт и содержание внутри поселковых дорог, решение вопросов водоснабжения. Благоустройство кладбищ. Средняя сумма самообложения на одного жителя составила 91 рубль. Считаю, что главами поселений проводится недостаточная разъяснительная работа по возможностям данной программы.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lastRenderedPageBreak/>
              <w:t>В 2017 году нам удалось отремонтировать основные магистрали города и привести в нормативное состояние часть дорог в населенных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пунктах района. По программе дорожно-уличной сети в Лениногорском районе отремонтировано свыше 226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тыс.кв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.м</w:t>
            </w:r>
            <w:proofErr w:type="spellEnd"/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дорожного полотна. На ремонт автодорог из бюджетов различных уровней было выделено более 200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млн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.р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уб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, в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т.ч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более 170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млн.руб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направлены на ремонт городских улиц и 30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млн.руб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на ремонт дорог во дворах. 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Лениногорцы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благодарны президенту Рустаму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Нургалиевичу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, министру транспорта и дорожного хозяйства Сафину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Ленару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Ринатовичу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, ПАО Татнефть» лично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Маганову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Наилю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Ульфатовичу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за выделенные средства на преобразование дорожной сети района и города. Вместе с тем, данный вопрос по-прежнему остается одним из острых,  и постоянно поднимается нашим населением, как на приемах различного уровня, так и в системе «Народный контроль»   (</w:t>
            </w:r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t>923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). Надеемся, что и в этом году будет оказано содействие в приведение нормативного состояния дорожного покрытия дворовых территорий и сельских поселений.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Помимо дорожно-ремонтных мероприятий проводились работы и по обустройству элементов улично-дорожной сети. В целях обеспечения безопасности дорожного движения было установлено свыше 1 км ограждений и приведено в нормативное состояние освещенность магистралей, главных улиц и дворов.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Благодаря поддержке республики дорожным службам района   выделено 7 единиц  коммунальной спецтехники, что позволило обеспечивать своевременную уборку дорог и тротуаров в осенне-зимний период. Но учитывая большое количество городских улиц, в том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числе и в частном секторе, количество данной техники недостаточно. 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На сегодня</w:t>
            </w:r>
            <w:r w:rsidRPr="00ED2067">
              <w:rPr>
                <w:rStyle w:val="a8"/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 xml:space="preserve"> в районе  из 66 населенных пунктов, регулярным автобусным сообщением </w:t>
            </w:r>
            <w:proofErr w:type="gramStart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>охвачены</w:t>
            </w:r>
            <w:proofErr w:type="gramEnd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 xml:space="preserve"> - 27, что составляет 41%.(</w:t>
            </w:r>
            <w:r w:rsidRPr="00ED2067">
              <w:rPr>
                <w:rStyle w:val="a8"/>
                <w:rFonts w:ascii="Times New Roman" w:hAnsi="Times New Roman" w:cs="Times New Roman"/>
                <w:b w:val="0"/>
                <w:i/>
                <w:color w:val="000000" w:themeColor="text1"/>
                <w:sz w:val="32"/>
                <w:szCs w:val="32"/>
              </w:rPr>
              <w:t>слайд перевозчиков</w:t>
            </w:r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>)</w:t>
            </w:r>
          </w:p>
          <w:p w:rsidR="008B0B20" w:rsidRPr="00ED2067" w:rsidRDefault="008B0B20" w:rsidP="000D5AE8">
            <w:pPr>
              <w:pStyle w:val="a6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32"/>
                <w:szCs w:val="32"/>
              </w:rPr>
            </w:pPr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 xml:space="preserve">       В текущем году мы открыли дополнительный рейс в </w:t>
            </w:r>
            <w:proofErr w:type="spellStart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>Н.</w:t>
            </w:r>
            <w:proofErr w:type="gramStart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>Сережкино</w:t>
            </w:r>
            <w:proofErr w:type="spellEnd"/>
            <w:proofErr w:type="gramEnd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 xml:space="preserve">. В ближайшее время - в Ивановку, </w:t>
            </w:r>
            <w:proofErr w:type="spellStart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>Зай</w:t>
            </w:r>
            <w:proofErr w:type="spellEnd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>-Каратай, за счет выделенных сре</w:t>
            </w:r>
            <w:proofErr w:type="gramStart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>дств с р</w:t>
            </w:r>
            <w:proofErr w:type="gramEnd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 xml:space="preserve">еспублики. С февраля маршрут автобуса Лениногорск-Казань проходит через </w:t>
            </w:r>
            <w:proofErr w:type="spellStart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>Черемшанский</w:t>
            </w:r>
            <w:proofErr w:type="spellEnd"/>
            <w:r w:rsidRPr="00ED2067">
              <w:rPr>
                <w:rStyle w:val="a8"/>
                <w:rFonts w:ascii="Times New Roman" w:hAnsi="Times New Roman" w:cs="Times New Roman"/>
                <w:b w:val="0"/>
                <w:color w:val="000000" w:themeColor="text1"/>
                <w:sz w:val="32"/>
                <w:szCs w:val="32"/>
              </w:rPr>
              <w:t xml:space="preserve"> район, что позволяет жителям более 10 населенных пунктов района выезжать в Лениногорск или Казань ежедневно. К сожалению, действующие перевозчики  в городе допускают  срывы графиков движения,  порождающие справедливые нарекания граждан. На сегодняшний день для полного удовлетворения потребности в общественном городском транспорте необходимо 15 автобусов, также средства на компенсацию выпадающих доходов перевозчиков на городских маршрутах. Обеспечение качественного транспортного обслуживания населения остается одной из задач муниципалитета.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>Жилищно-коммунальное хозяйство – это отрасль, которая имеет большое экономическое и социальное значение, так как затрагивает важные жизненные интересы всех граждан.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На 1 января 2018г. жилой фонд района составляет 515 многоквартирных домов общей площадью более 1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млн.кв.м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  В 2017 году  введен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 5 МКД общей площадью свыше 9,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тыс.кв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.м</w:t>
            </w:r>
            <w:proofErr w:type="spellEnd"/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, расселены  жители трех  домов  из аварийного фонда.           По программе капитального ремонта отремонтировано  21 дом. Данные программы очень нужны в нашем районе. Объем предоставленных  жилищно-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 xml:space="preserve">коммунальных услуг по району  составил  свыше 900 млн. руб. 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Собираемость платежей за 2017 год  составила – 934 млн. руб., что составляет  98,9% от начисленной суммы,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в  2016 году процент сбора составлял– 98,7%).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По состоянию на 1 января 2018 года задолженность жителей составила более 115 млн. рублей, в тот числе за отчетный период составила 8,2 млн. руб.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 течение года подано свыше 700 досудебных претензии на сумму 45 млн.  руб.,  что составляет 48% от общего долга,  в том числе  450 исков  подано в суд на сумму  свыше 25 млн. руб.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В целом по жилищно-коммунальному хозяйству необходимо усиление работы по осуществлению капитального ремонта жилого фонда и снижению уровня его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недоремонта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повышению качества жилищно-коммунальных услуг, оказываемых населению. 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ED206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>Уважаемые депутаты!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t>Одной из важнейших задач органов местной власти является решение вопросов здоровья населения и обеспечения санитарно-эпидемиологического благополучия на территории района.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Среднедушевой расход на здравоохранение в районе на одного жителя составил более 6,5 тысяч  рублей </w:t>
            </w:r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(2016 г.-5,5 тыс. руб.) 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рост на 7 %. Объем амбулаторно-поликлинической помощи  по программе государственных гарантий оказания бесплатной медицинской помощи граждан выполнен на 109 %.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Количество пациентов, пролеченных в стационарах составило более 18,5 тыс. человек (2016г.-17489 ч.), отделением скорой помощи было обслужено около 30 тыс. вызовов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.(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 на уровне 2016г.)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Несмотря на то, что система здравоохранения нашего района сохраняет показатели эффективности своей деятельности, тревогу вызывают цифры высокой смертности населения, в том числе  трудоспособного населения от острого нарушения мозгового кровообращения (слайд).</w:t>
            </w:r>
            <w:r w:rsidRPr="00ED2067">
              <w:rPr>
                <w:rFonts w:ascii="Times New Roman" w:eastAsia="Times New Roman" w:hAnsi="Times New Roman" w:cs="Times New Roman"/>
                <w:bCs/>
                <w:color w:val="000000" w:themeColor="text1"/>
                <w:sz w:val="32"/>
                <w:szCs w:val="32"/>
              </w:rPr>
              <w:t xml:space="preserve"> Надеемся, что  открытие межмуниципального сосудистого  отделения для лечения больных с острыми нарушениями мозгового кровообращения на базе терапевтического корпуса  ЦРБ, оснащенного компьютерным томографом, современным оборудованием и медицинской мебелью, а также  ввод в этом году отделений гемодиализа и  эндоскопии позволят нашим медикам более качественно и своевременно оказывать помощь нашим горожанам и сельчанам. 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Продолжается работа, направленная на снижение кадрового дефицита. </w:t>
            </w:r>
            <w:r w:rsidRPr="00ED2067">
              <w:rPr>
                <w:rFonts w:ascii="Times New Roman" w:eastAsia="Times New Roman" w:hAnsi="Times New Roman" w:cs="Times New Roman"/>
                <w:iCs/>
                <w:color w:val="000000" w:themeColor="text1"/>
                <w:sz w:val="32"/>
                <w:szCs w:val="32"/>
              </w:rPr>
              <w:t>В 2017году принято на работу 25 врачей, из них 10 молодых специалистов,  и 42 человека - средних медработников.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 Необходимость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в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 врачах  составляет  - 46,5%. </w:t>
            </w:r>
          </w:p>
          <w:p w:rsidR="008B0B20" w:rsidRPr="00ED2067" w:rsidRDefault="008B0B20" w:rsidP="007805A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Главными задачами руководства Лениногорского ЦРБ по-прежнему остаются: обеспечение квалифицированным медицинским персоналом, раннее выявление заболеваний, повышение качества оказываемой медицинской помощи.</w:t>
            </w:r>
          </w:p>
        </w:tc>
      </w:tr>
      <w:tr w:rsidR="008B0B20" w:rsidRPr="00ED2067" w:rsidTr="008B0B20">
        <w:trPr>
          <w:trHeight w:val="473"/>
        </w:trPr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lastRenderedPageBreak/>
              <w:t xml:space="preserve">Вся деятельность Управления образования и образовательных учреждений района направлена на обеспечение прав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t>граждан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  <w:lang w:eastAsia="ru-RU"/>
              </w:rPr>
              <w:t xml:space="preserve"> на образование, решения вопросов непрерывного и дифференцированного обучения и воспитания.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(</w:t>
            </w:r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t>34 школ, 53 д/с, 1 коррекционная школа, 3 учреждения дополнительного образования</w:t>
            </w: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). На сегодняшний день обучением и воспитанием охвачено более 13 тысяч детей (   </w:t>
            </w:r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t>8 423 в школах,       4 602 в садах)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t>.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t xml:space="preserve">    (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t>у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t xml:space="preserve">величение на 480 </w:t>
            </w:r>
            <w:r w:rsidRPr="00ED2067">
              <w:rPr>
                <w:rFonts w:ascii="Times New Roman" w:eastAsia="Times New Roman" w:hAnsi="Times New Roman" w:cs="Times New Roman"/>
                <w:i/>
                <w:color w:val="000000" w:themeColor="text1"/>
                <w:sz w:val="32"/>
                <w:szCs w:val="32"/>
                <w:lang w:eastAsia="ru-RU"/>
              </w:rPr>
              <w:lastRenderedPageBreak/>
              <w:t>чел.)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Коэффициент  занятости мест в детских садах – 109%. В системе «Электронный детский сад» стоят на очереди до 3-х лет – 1363 ребенка. Удовлетворенность потребности населения услугами дошкольного образования детей от 3 до 7 лет составляет 100%.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Важным механизмом оценки качества образования, является единый государственный экзамен.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В 2017 году в сдаче ЕГЭ участвовало 297 человека. Надо отметить, что второй год подряд 100 %  выпускников сдают единый государственный экзамен и получают аттестаты о среднем образовании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.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 ( 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с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лайд по итогам ЕГЭ). В республиканском рейтинге «За высокое качество образования» Лениногорский район занимает 8 место.  </w:t>
            </w:r>
          </w:p>
          <w:p w:rsidR="008B0B20" w:rsidRPr="00ED2067" w:rsidRDefault="008B0B20" w:rsidP="007805A7">
            <w:pPr>
              <w:spacing w:line="360" w:lineRule="auto"/>
              <w:ind w:right="2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   67,5% выпускников основной школы города и района обучаются на базе ресурсных центров: нефтяного техникума и         политехнического  колледжа. Около 90% выпускников средней школы - в   республиканских и российских вузах,  в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лениногорском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филиале  КАИ число студенто</w:t>
            </w:r>
            <w:proofErr w:type="gram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в-</w:t>
            </w:r>
            <w:proofErr w:type="gram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лениногорцев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, обучающихся очно составляет-89% заочно -87%.  Это востребованное учебное заведение для наших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лениногорских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выпускников и близлежащих районов.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В учреждениях дополнительного образования действуют 152 объединения  с охватом 8,5 тысяч детей, что составляет 100%.</w:t>
            </w:r>
          </w:p>
          <w:p w:rsidR="008B0B20" w:rsidRPr="00ED2067" w:rsidRDefault="008B0B20" w:rsidP="007805A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>По развитию детского движения наш район в пятерке лучших среди районов республики.</w:t>
            </w:r>
          </w:p>
          <w:p w:rsidR="008B0B20" w:rsidRPr="00ED2067" w:rsidRDefault="008B0B20" w:rsidP="00ED2067">
            <w:pPr>
              <w:spacing w:line="360" w:lineRule="auto"/>
              <w:ind w:right="283" w:firstLine="6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</w:pPr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  Положительными тенденциями в сфере образования   являются ежегодные победы и достижения наших педагогов в государственных </w:t>
            </w:r>
            <w:proofErr w:type="spellStart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lastRenderedPageBreak/>
              <w:t>грантовых</w:t>
            </w:r>
            <w:proofErr w:type="spellEnd"/>
            <w:r w:rsidRPr="00ED2067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  <w:lang w:eastAsia="ru-RU"/>
              </w:rPr>
              <w:t xml:space="preserve"> проектах и профессиональных конкурсах.     </w:t>
            </w:r>
          </w:p>
        </w:tc>
      </w:tr>
      <w:tr w:rsidR="008B0B20" w:rsidRPr="00ED2067" w:rsidTr="008B0B20">
        <w:trPr>
          <w:trHeight w:val="263"/>
        </w:trPr>
        <w:tc>
          <w:tcPr>
            <w:tcW w:w="10207" w:type="dxa"/>
          </w:tcPr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</w:rPr>
              <w:lastRenderedPageBreak/>
              <w:t>В районе реализуется комплекс мероприятий в рамках двадцати различных программ молодежной политики, приоритетными направлениями которой являются: обеспечение оптимальных условий для повышения качества жизни молодого поколения и эффективной его социализации.</w:t>
            </w:r>
          </w:p>
          <w:p w:rsidR="008B0B20" w:rsidRPr="00ED2067" w:rsidRDefault="008B0B20" w:rsidP="007805A7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</w:rPr>
              <w:t>Всего за отчетный год дети и молодежь района участвовали в 470 районных и республиканских молодежных мероприятиях с общим количеством участников свыше 10 тысяч человек. Более 200 школьников и студентов  получили именные стипендии муниципалитета за успехи в сфере образования, культуры, социальной защиты, спорта и молодежной политики.</w:t>
            </w:r>
          </w:p>
          <w:p w:rsidR="008B0B20" w:rsidRPr="00ED2067" w:rsidRDefault="008B0B20" w:rsidP="00ED2067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</w:rPr>
              <w:t>В копилке достижений молодежного комитета победы в республиканских конкурсах «Лидер года», «Территория закона», «Лучший центр «Форпост», «Калейдоскоп», «М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</w:rPr>
              <w:t>ы-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</w:rPr>
              <w:t xml:space="preserve"> это мир». 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Спорт и физкультура являются еще одним направлением молодежной политики и важной составляющей пропаганды здорового образа жизни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В районе проведено около 200 спортивно-массовых мероприятий. Это дает ощутимый результат: количество 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населения, систематически занимающегося физической культурой и спортом увеличивается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в 2017 году показатель составил 42% (2016 г.34,3%) или более 36 тыс. постоянно занимающихся спортом. Характерной чертой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лениногорского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спорта является стабильное развитие и регулярное пополнение  в рядах квалифицированных спортсменов.  В 2017 году присвоено 359 новых спортивных разрядов и званий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(</w:t>
            </w:r>
            <w:proofErr w:type="gramStart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>и</w:t>
            </w:r>
            <w:proofErr w:type="gramEnd"/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t xml:space="preserve">з них, в том числе 3 мастера спорта, </w:t>
            </w:r>
            <w:r w:rsidRPr="00ED2067">
              <w:rPr>
                <w:rFonts w:ascii="Times New Roman" w:hAnsi="Times New Roman" w:cs="Times New Roman"/>
                <w:i/>
                <w:color w:val="000000" w:themeColor="text1"/>
                <w:sz w:val="32"/>
                <w:szCs w:val="32"/>
              </w:rPr>
              <w:lastRenderedPageBreak/>
              <w:t>12 КМС, 4-перворазрядника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). Наши спортсмены и сборные команды принимают активное участие в соревнованиях различных уровней, принося району  немало побед. Они - гордость района!</w:t>
            </w:r>
          </w:p>
          <w:p w:rsidR="008B0B20" w:rsidRPr="00ED2067" w:rsidRDefault="008B0B20" w:rsidP="001119AA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 сожалению, в последние годы спортивные учреждения города уже не могут полностью удовлетворить потребности  жителей города. Нам требуется современный спортивный комплекс.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ED2067">
            <w:pPr>
              <w:autoSpaceDE w:val="0"/>
              <w:autoSpaceDN w:val="0"/>
              <w:adjustRightInd w:val="0"/>
              <w:spacing w:line="360" w:lineRule="auto"/>
              <w:ind w:firstLine="600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 xml:space="preserve"> </w:t>
            </w: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Муниципальная политика в области культуры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в отчетном году строилась на основе решения задачи сохранения и развития национальной традиционной культуры, самодеятельной творческой инициативы, социально-культурной активности населения, организации досуга и отдыха. В районе функционирует 81 учреждений культуры. За отчетный период проведено свыше 9 тысяч мероприятий, что на 38% выше 2016г.</w:t>
            </w:r>
          </w:p>
          <w:p w:rsidR="008B0B20" w:rsidRPr="00ED2067" w:rsidRDefault="008B0B20" w:rsidP="00ED2067">
            <w:pPr>
              <w:autoSpaceDE w:val="0"/>
              <w:autoSpaceDN w:val="0"/>
              <w:adjustRightInd w:val="0"/>
              <w:spacing w:line="360" w:lineRule="auto"/>
              <w:ind w:firstLine="600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Результаты республиканских и международных конкурсов  свидетельствуют о высоком рейтинге наших самодеятельных творческих  коллективов и солистов. 8 учреждений культуры получили 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грантовую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поддержку на сумму более 600 тысяч рублей.  Культурные мероприятия 2018 года пройдут под знаком года Льва Николаевича Толстого, объявленного  в нашей республике.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ED206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Уважаемые депутаты!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Скоординированные действия правоохранительных органов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позволили сохранить </w:t>
            </w: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контроль за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оперативной обстановкой в 2017 году. Основные усилия в текущем году следует сосредоточить на решении оперативно-служебных задач: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-профилактику правонарушений среди несовершеннолетних,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-стабилизацию оперативной обстановки в сфере борьбы с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преступностью и противодействия экстремизму,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 укрепление правопорядка в общественных местах.</w:t>
            </w:r>
          </w:p>
          <w:p w:rsidR="008B0B20" w:rsidRPr="00ED2067" w:rsidRDefault="008B0B20" w:rsidP="00ED206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Одной из мер обеспечения общественного правопорядка и безопасности населения является установка видеонаблюдения. В рамках программы «Безопасный город»  установлено более 800 камер, в том числе и на жилых домах. Но не все жители города понимают эффективность этого мероприятия, считая неприемлемой оплату этой услуги. Службам ЖКХ, полиции,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Таттелекома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вновь провести разъяснительную работу и обеспечить функционирование данных установок.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ED2067">
            <w:pPr>
              <w:autoSpaceDE w:val="0"/>
              <w:autoSpaceDN w:val="0"/>
              <w:adjustRightInd w:val="0"/>
              <w:spacing w:line="36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>Уважаемые депутаты и приглашенные!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       Можно сказать, что в целом 2017 год завершен с хорошими    показателями практически во всех сферах деятельности.  У района есть потенциал для развития, есть куда развиваться. Только вместе сообща можно выработать план дальнейших действий и найти пути развития.</w:t>
            </w:r>
          </w:p>
          <w:p w:rsidR="008B0B20" w:rsidRPr="00ED2067" w:rsidRDefault="008B0B20" w:rsidP="00D122BD">
            <w:pPr>
              <w:autoSpaceDE w:val="0"/>
              <w:autoSpaceDN w:val="0"/>
              <w:adjustRightInd w:val="0"/>
              <w:spacing w:line="360" w:lineRule="auto"/>
              <w:ind w:firstLine="600"/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Уважаемые земляки!</w:t>
            </w:r>
          </w:p>
          <w:p w:rsidR="008B0B20" w:rsidRPr="00ED2067" w:rsidRDefault="008B0B20" w:rsidP="00D122BD">
            <w:pPr>
              <w:autoSpaceDE w:val="0"/>
              <w:autoSpaceDN w:val="0"/>
              <w:adjustRightInd w:val="0"/>
              <w:spacing w:line="360" w:lineRule="auto"/>
              <w:ind w:firstLine="600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В России 2018 год объявлен годом добровольца и волонтера. Год призван повысить гражданскую активность и готовность к взаимопомощи. Тем более опыт благотворительности и активной общественной работы в районе имеется. Важными событиями для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станут выборы Президента России, Чемпионат мира по футболу, который будет проходить и в Татарстане. Наш район будет отмечать 75-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летие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освоения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Шугуровского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и 70-летие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Ромашкинского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месторождения нефти.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D122BD">
            <w:pPr>
              <w:autoSpaceDE w:val="0"/>
              <w:autoSpaceDN w:val="0"/>
              <w:adjustRightInd w:val="0"/>
              <w:spacing w:line="360" w:lineRule="auto"/>
              <w:ind w:firstLine="600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Конечно, мы хотим, чтобы эти юбилейные даты запомнились, вписались в историю города и республики, а для этого нужно провести </w:t>
            </w: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lastRenderedPageBreak/>
              <w:t>все мероприятия на высоком уровне, что мы и планируем делать, рассчитывая на Вашу помощь, Алексей Валерьевич!  Празднование начала промышленной разработки нефтяных месторождений должно стать знаковым событием не только района, но и  всей республики,    Хочу призвать, всем приложить усилия по достойной встрече этой юбилейной даты!</w:t>
            </w:r>
          </w:p>
        </w:tc>
      </w:tr>
      <w:tr w:rsidR="008B0B20" w:rsidRPr="00ED2067" w:rsidTr="008B0B20">
        <w:tc>
          <w:tcPr>
            <w:tcW w:w="10207" w:type="dxa"/>
          </w:tcPr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lastRenderedPageBreak/>
              <w:t>Уважаемый Алексей Валерьевич!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Уважаемые депутаты, приглашенные!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proofErr w:type="gram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Завершая свое выступление,  еще раз хотел бы  от имени  всех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 поблагодарить Президента Республики Татарстан Рустама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Нургалиевича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Минниханова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Государственный Совет, кабинет министров, вас лично Алексей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валерьевич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, Совет муниципальных образований за помощь и поддержку в решении социально-экономических задач нашего города и района,     Руководство ПАО «Татнефть», лично Наиля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Ульфатовича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Маганова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и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Шафагата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Фахразовича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Тахаутдинова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за помощь в реализации социальных проектов, направленных на</w:t>
            </w:r>
            <w:proofErr w:type="gram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улучшение качества жизни </w:t>
            </w:r>
            <w:proofErr w:type="spellStart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лениногорцев</w:t>
            </w:r>
            <w:proofErr w:type="spellEnd"/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. </w:t>
            </w:r>
          </w:p>
          <w:p w:rsidR="008B0B20" w:rsidRPr="00ED2067" w:rsidRDefault="008B0B20" w:rsidP="007805A7">
            <w:pPr>
              <w:autoSpaceDE w:val="0"/>
              <w:autoSpaceDN w:val="0"/>
              <w:adjustRightInd w:val="0"/>
              <w:spacing w:line="360" w:lineRule="auto"/>
              <w:ind w:firstLine="743"/>
              <w:contextualSpacing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ED2067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Уважаемые депутаты и руководители учреждений и предприятий, общественных организаций, ветераны, жители города и района! Хочу поблагодарить каждого из вас за совместную работу, поддержку и взаимопонимание во всех наших делах и начинаниях.                           </w:t>
            </w:r>
          </w:p>
        </w:tc>
      </w:tr>
    </w:tbl>
    <w:p w:rsidR="00BD32D5" w:rsidRPr="00ED2067" w:rsidRDefault="00BD32D5" w:rsidP="00DB5829">
      <w:pPr>
        <w:spacing w:line="360" w:lineRule="auto"/>
        <w:ind w:right="283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sectPr w:rsidR="00BD32D5" w:rsidRPr="00ED2067" w:rsidSect="00ED2067">
      <w:headerReference w:type="default" r:id="rId8"/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854" w:rsidRDefault="00111854" w:rsidP="00CA6AF4">
      <w:pPr>
        <w:spacing w:after="0" w:line="240" w:lineRule="auto"/>
      </w:pPr>
      <w:r>
        <w:separator/>
      </w:r>
    </w:p>
  </w:endnote>
  <w:endnote w:type="continuationSeparator" w:id="0">
    <w:p w:rsidR="00111854" w:rsidRDefault="00111854" w:rsidP="00CA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854" w:rsidRDefault="00111854" w:rsidP="00CA6AF4">
      <w:pPr>
        <w:spacing w:after="0" w:line="240" w:lineRule="auto"/>
      </w:pPr>
      <w:r>
        <w:separator/>
      </w:r>
    </w:p>
  </w:footnote>
  <w:footnote w:type="continuationSeparator" w:id="0">
    <w:p w:rsidR="00111854" w:rsidRDefault="00111854" w:rsidP="00CA6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2101782"/>
      <w:docPartObj>
        <w:docPartGallery w:val="Page Numbers (Top of Page)"/>
        <w:docPartUnique/>
      </w:docPartObj>
    </w:sdtPr>
    <w:sdtEndPr/>
    <w:sdtContent>
      <w:p w:rsidR="00CA6AF4" w:rsidRDefault="00CA6AF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C50">
          <w:rPr>
            <w:noProof/>
          </w:rPr>
          <w:t>1</w:t>
        </w:r>
        <w:r>
          <w:fldChar w:fldCharType="end"/>
        </w:r>
      </w:p>
    </w:sdtContent>
  </w:sdt>
  <w:p w:rsidR="00CA6AF4" w:rsidRDefault="00CA6AF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D6"/>
    <w:rsid w:val="0000109F"/>
    <w:rsid w:val="000017E4"/>
    <w:rsid w:val="00004203"/>
    <w:rsid w:val="00007AFD"/>
    <w:rsid w:val="00011A1D"/>
    <w:rsid w:val="00012199"/>
    <w:rsid w:val="00014547"/>
    <w:rsid w:val="00017B5D"/>
    <w:rsid w:val="00021C42"/>
    <w:rsid w:val="000275A5"/>
    <w:rsid w:val="00032A0C"/>
    <w:rsid w:val="00033573"/>
    <w:rsid w:val="0003532D"/>
    <w:rsid w:val="000357AB"/>
    <w:rsid w:val="00036EC7"/>
    <w:rsid w:val="000438E9"/>
    <w:rsid w:val="00045119"/>
    <w:rsid w:val="0005259C"/>
    <w:rsid w:val="0006391B"/>
    <w:rsid w:val="00084142"/>
    <w:rsid w:val="00085A96"/>
    <w:rsid w:val="00085DE8"/>
    <w:rsid w:val="0009137B"/>
    <w:rsid w:val="000914EC"/>
    <w:rsid w:val="000A060E"/>
    <w:rsid w:val="000A2BDE"/>
    <w:rsid w:val="000C71F0"/>
    <w:rsid w:val="000D1504"/>
    <w:rsid w:val="000D5AE8"/>
    <w:rsid w:val="000E5B76"/>
    <w:rsid w:val="000F1E33"/>
    <w:rsid w:val="000F51B1"/>
    <w:rsid w:val="00105CBB"/>
    <w:rsid w:val="00111854"/>
    <w:rsid w:val="001119AA"/>
    <w:rsid w:val="00114DA1"/>
    <w:rsid w:val="00116081"/>
    <w:rsid w:val="00117F7F"/>
    <w:rsid w:val="0012636B"/>
    <w:rsid w:val="00127484"/>
    <w:rsid w:val="00136F76"/>
    <w:rsid w:val="00144D02"/>
    <w:rsid w:val="0014700D"/>
    <w:rsid w:val="00150F7C"/>
    <w:rsid w:val="00153D41"/>
    <w:rsid w:val="00167B75"/>
    <w:rsid w:val="0018428A"/>
    <w:rsid w:val="00185FF0"/>
    <w:rsid w:val="00186CAC"/>
    <w:rsid w:val="00194871"/>
    <w:rsid w:val="001A31B5"/>
    <w:rsid w:val="001B7376"/>
    <w:rsid w:val="001D5333"/>
    <w:rsid w:val="001F3E6C"/>
    <w:rsid w:val="001F482B"/>
    <w:rsid w:val="001F6F5E"/>
    <w:rsid w:val="0020152D"/>
    <w:rsid w:val="00212DCC"/>
    <w:rsid w:val="0021507B"/>
    <w:rsid w:val="00221610"/>
    <w:rsid w:val="0023128A"/>
    <w:rsid w:val="00233446"/>
    <w:rsid w:val="00235AAF"/>
    <w:rsid w:val="002369E6"/>
    <w:rsid w:val="00237A3C"/>
    <w:rsid w:val="00241836"/>
    <w:rsid w:val="00252814"/>
    <w:rsid w:val="002557DB"/>
    <w:rsid w:val="002657BC"/>
    <w:rsid w:val="00273F72"/>
    <w:rsid w:val="002765D7"/>
    <w:rsid w:val="00283773"/>
    <w:rsid w:val="0028385E"/>
    <w:rsid w:val="00286D02"/>
    <w:rsid w:val="002900F2"/>
    <w:rsid w:val="002A3B4C"/>
    <w:rsid w:val="002A3EF1"/>
    <w:rsid w:val="002A5C57"/>
    <w:rsid w:val="002C439B"/>
    <w:rsid w:val="002C5C18"/>
    <w:rsid w:val="002C6385"/>
    <w:rsid w:val="002D18BA"/>
    <w:rsid w:val="002D271D"/>
    <w:rsid w:val="002D3BEB"/>
    <w:rsid w:val="002E00FE"/>
    <w:rsid w:val="002E11BB"/>
    <w:rsid w:val="002F0F32"/>
    <w:rsid w:val="002F5301"/>
    <w:rsid w:val="002F6040"/>
    <w:rsid w:val="002F7892"/>
    <w:rsid w:val="002F79C2"/>
    <w:rsid w:val="0030058F"/>
    <w:rsid w:val="00311A04"/>
    <w:rsid w:val="00316D66"/>
    <w:rsid w:val="0032751E"/>
    <w:rsid w:val="0033592A"/>
    <w:rsid w:val="00344F1B"/>
    <w:rsid w:val="00347746"/>
    <w:rsid w:val="003533A0"/>
    <w:rsid w:val="00355683"/>
    <w:rsid w:val="00364E54"/>
    <w:rsid w:val="003773A5"/>
    <w:rsid w:val="00380908"/>
    <w:rsid w:val="00382E72"/>
    <w:rsid w:val="00385834"/>
    <w:rsid w:val="00385886"/>
    <w:rsid w:val="003869F4"/>
    <w:rsid w:val="00387A74"/>
    <w:rsid w:val="00394640"/>
    <w:rsid w:val="00396602"/>
    <w:rsid w:val="003A0758"/>
    <w:rsid w:val="003A4ED4"/>
    <w:rsid w:val="003C262B"/>
    <w:rsid w:val="003C4BF1"/>
    <w:rsid w:val="003D6C2B"/>
    <w:rsid w:val="003E4364"/>
    <w:rsid w:val="003F0113"/>
    <w:rsid w:val="003F1E1A"/>
    <w:rsid w:val="003F45A4"/>
    <w:rsid w:val="00401E6A"/>
    <w:rsid w:val="004021E0"/>
    <w:rsid w:val="00404EFE"/>
    <w:rsid w:val="00406362"/>
    <w:rsid w:val="00411A71"/>
    <w:rsid w:val="00413726"/>
    <w:rsid w:val="004168E7"/>
    <w:rsid w:val="00416DAD"/>
    <w:rsid w:val="0042382B"/>
    <w:rsid w:val="00427BCC"/>
    <w:rsid w:val="00427D31"/>
    <w:rsid w:val="00430DBC"/>
    <w:rsid w:val="00431336"/>
    <w:rsid w:val="00433876"/>
    <w:rsid w:val="004508E0"/>
    <w:rsid w:val="00451FBD"/>
    <w:rsid w:val="0046669C"/>
    <w:rsid w:val="00470844"/>
    <w:rsid w:val="004726CA"/>
    <w:rsid w:val="0047330B"/>
    <w:rsid w:val="0047439B"/>
    <w:rsid w:val="00476498"/>
    <w:rsid w:val="0049058C"/>
    <w:rsid w:val="00491E9B"/>
    <w:rsid w:val="004A5521"/>
    <w:rsid w:val="004A6164"/>
    <w:rsid w:val="004B5857"/>
    <w:rsid w:val="004C2C36"/>
    <w:rsid w:val="004D1B29"/>
    <w:rsid w:val="004E517D"/>
    <w:rsid w:val="004F63A6"/>
    <w:rsid w:val="004F7D1D"/>
    <w:rsid w:val="00511A30"/>
    <w:rsid w:val="00515D60"/>
    <w:rsid w:val="00517297"/>
    <w:rsid w:val="00517CC9"/>
    <w:rsid w:val="00527E38"/>
    <w:rsid w:val="00547F72"/>
    <w:rsid w:val="00551648"/>
    <w:rsid w:val="00555C90"/>
    <w:rsid w:val="0056138F"/>
    <w:rsid w:val="00565E2C"/>
    <w:rsid w:val="00571108"/>
    <w:rsid w:val="0058344F"/>
    <w:rsid w:val="00584DE0"/>
    <w:rsid w:val="005A5B3D"/>
    <w:rsid w:val="005C002E"/>
    <w:rsid w:val="005C7897"/>
    <w:rsid w:val="005E1AED"/>
    <w:rsid w:val="005E294E"/>
    <w:rsid w:val="005E5B84"/>
    <w:rsid w:val="005E702D"/>
    <w:rsid w:val="005F26D7"/>
    <w:rsid w:val="00611B96"/>
    <w:rsid w:val="00612579"/>
    <w:rsid w:val="00622FCA"/>
    <w:rsid w:val="00623AD5"/>
    <w:rsid w:val="006350FA"/>
    <w:rsid w:val="00646AAC"/>
    <w:rsid w:val="00653B59"/>
    <w:rsid w:val="00667E52"/>
    <w:rsid w:val="006737F5"/>
    <w:rsid w:val="00673F76"/>
    <w:rsid w:val="00684BA2"/>
    <w:rsid w:val="00696674"/>
    <w:rsid w:val="006A2273"/>
    <w:rsid w:val="006A3C6E"/>
    <w:rsid w:val="006B118A"/>
    <w:rsid w:val="006C3974"/>
    <w:rsid w:val="006D12F8"/>
    <w:rsid w:val="006D3614"/>
    <w:rsid w:val="006E00A0"/>
    <w:rsid w:val="006E0544"/>
    <w:rsid w:val="006F2BA5"/>
    <w:rsid w:val="006F710F"/>
    <w:rsid w:val="006F7ED8"/>
    <w:rsid w:val="00700129"/>
    <w:rsid w:val="007117F4"/>
    <w:rsid w:val="00712496"/>
    <w:rsid w:val="007124C0"/>
    <w:rsid w:val="00713025"/>
    <w:rsid w:val="007143C1"/>
    <w:rsid w:val="00720C8E"/>
    <w:rsid w:val="00722BFC"/>
    <w:rsid w:val="00723357"/>
    <w:rsid w:val="00727208"/>
    <w:rsid w:val="0073042F"/>
    <w:rsid w:val="00732A2C"/>
    <w:rsid w:val="007334F0"/>
    <w:rsid w:val="0073386C"/>
    <w:rsid w:val="00762E22"/>
    <w:rsid w:val="007668A1"/>
    <w:rsid w:val="00776C0D"/>
    <w:rsid w:val="00777A33"/>
    <w:rsid w:val="007805A7"/>
    <w:rsid w:val="007B1150"/>
    <w:rsid w:val="007B1297"/>
    <w:rsid w:val="007D016F"/>
    <w:rsid w:val="007D13D1"/>
    <w:rsid w:val="007E529B"/>
    <w:rsid w:val="007F7764"/>
    <w:rsid w:val="00807B6D"/>
    <w:rsid w:val="00810C33"/>
    <w:rsid w:val="00812D71"/>
    <w:rsid w:val="00820BDE"/>
    <w:rsid w:val="00821F18"/>
    <w:rsid w:val="00823CBB"/>
    <w:rsid w:val="008253E4"/>
    <w:rsid w:val="0083572A"/>
    <w:rsid w:val="008368F4"/>
    <w:rsid w:val="008432B0"/>
    <w:rsid w:val="00854ED4"/>
    <w:rsid w:val="00870E60"/>
    <w:rsid w:val="00884F6A"/>
    <w:rsid w:val="00887152"/>
    <w:rsid w:val="00890DC4"/>
    <w:rsid w:val="00891B9D"/>
    <w:rsid w:val="00892C50"/>
    <w:rsid w:val="008A1F04"/>
    <w:rsid w:val="008A7B32"/>
    <w:rsid w:val="008B0B20"/>
    <w:rsid w:val="008B64D9"/>
    <w:rsid w:val="008B6983"/>
    <w:rsid w:val="008C0B3A"/>
    <w:rsid w:val="008E2DF7"/>
    <w:rsid w:val="008F68EC"/>
    <w:rsid w:val="009018E4"/>
    <w:rsid w:val="00901EA7"/>
    <w:rsid w:val="00902B35"/>
    <w:rsid w:val="00904836"/>
    <w:rsid w:val="009059B8"/>
    <w:rsid w:val="00907CCC"/>
    <w:rsid w:val="00912AF2"/>
    <w:rsid w:val="0091478A"/>
    <w:rsid w:val="009149A0"/>
    <w:rsid w:val="00916641"/>
    <w:rsid w:val="00921777"/>
    <w:rsid w:val="0092340B"/>
    <w:rsid w:val="00924469"/>
    <w:rsid w:val="00926419"/>
    <w:rsid w:val="009452BA"/>
    <w:rsid w:val="00946A30"/>
    <w:rsid w:val="00946DE4"/>
    <w:rsid w:val="0095027C"/>
    <w:rsid w:val="009515D2"/>
    <w:rsid w:val="009606A9"/>
    <w:rsid w:val="00961016"/>
    <w:rsid w:val="00964A60"/>
    <w:rsid w:val="00965ED7"/>
    <w:rsid w:val="00973DE1"/>
    <w:rsid w:val="009869F4"/>
    <w:rsid w:val="009927B5"/>
    <w:rsid w:val="009A71E4"/>
    <w:rsid w:val="009B2005"/>
    <w:rsid w:val="009B657B"/>
    <w:rsid w:val="009B73D6"/>
    <w:rsid w:val="009B7C0C"/>
    <w:rsid w:val="009D20D1"/>
    <w:rsid w:val="009E1D4D"/>
    <w:rsid w:val="009E7712"/>
    <w:rsid w:val="009F4CC9"/>
    <w:rsid w:val="00A03F17"/>
    <w:rsid w:val="00A10954"/>
    <w:rsid w:val="00A274CA"/>
    <w:rsid w:val="00A40E23"/>
    <w:rsid w:val="00A448AC"/>
    <w:rsid w:val="00A54FD0"/>
    <w:rsid w:val="00A64E31"/>
    <w:rsid w:val="00A6570E"/>
    <w:rsid w:val="00A72921"/>
    <w:rsid w:val="00A7385F"/>
    <w:rsid w:val="00A83659"/>
    <w:rsid w:val="00A86A4C"/>
    <w:rsid w:val="00A9019F"/>
    <w:rsid w:val="00A951FA"/>
    <w:rsid w:val="00A95454"/>
    <w:rsid w:val="00AA0C59"/>
    <w:rsid w:val="00AA0EBD"/>
    <w:rsid w:val="00AB1759"/>
    <w:rsid w:val="00AB5376"/>
    <w:rsid w:val="00AC4055"/>
    <w:rsid w:val="00AE462A"/>
    <w:rsid w:val="00AE4D9D"/>
    <w:rsid w:val="00AF0352"/>
    <w:rsid w:val="00AF04FC"/>
    <w:rsid w:val="00AF2028"/>
    <w:rsid w:val="00AF2DCF"/>
    <w:rsid w:val="00AF3D81"/>
    <w:rsid w:val="00AF5B6E"/>
    <w:rsid w:val="00B018D9"/>
    <w:rsid w:val="00B050B4"/>
    <w:rsid w:val="00B25C59"/>
    <w:rsid w:val="00B30062"/>
    <w:rsid w:val="00B43261"/>
    <w:rsid w:val="00B43D7B"/>
    <w:rsid w:val="00B44B46"/>
    <w:rsid w:val="00B53FA4"/>
    <w:rsid w:val="00B857D4"/>
    <w:rsid w:val="00BA2F9B"/>
    <w:rsid w:val="00BB01F6"/>
    <w:rsid w:val="00BB1110"/>
    <w:rsid w:val="00BB122F"/>
    <w:rsid w:val="00BB42AC"/>
    <w:rsid w:val="00BC20F1"/>
    <w:rsid w:val="00BC698B"/>
    <w:rsid w:val="00BD272E"/>
    <w:rsid w:val="00BD32D5"/>
    <w:rsid w:val="00BE16CC"/>
    <w:rsid w:val="00BF6DD9"/>
    <w:rsid w:val="00C030D0"/>
    <w:rsid w:val="00C0441B"/>
    <w:rsid w:val="00C0780F"/>
    <w:rsid w:val="00C07E70"/>
    <w:rsid w:val="00C1446E"/>
    <w:rsid w:val="00C31B9E"/>
    <w:rsid w:val="00C32A87"/>
    <w:rsid w:val="00C411FD"/>
    <w:rsid w:val="00C43BEA"/>
    <w:rsid w:val="00C4534F"/>
    <w:rsid w:val="00C55223"/>
    <w:rsid w:val="00C55D4B"/>
    <w:rsid w:val="00C625D6"/>
    <w:rsid w:val="00C6423F"/>
    <w:rsid w:val="00C66FC0"/>
    <w:rsid w:val="00C71E46"/>
    <w:rsid w:val="00C7733E"/>
    <w:rsid w:val="00C83C90"/>
    <w:rsid w:val="00C93D0C"/>
    <w:rsid w:val="00CA17D2"/>
    <w:rsid w:val="00CA6AF4"/>
    <w:rsid w:val="00CA6ED6"/>
    <w:rsid w:val="00CA70F1"/>
    <w:rsid w:val="00CB47D2"/>
    <w:rsid w:val="00CC2BE9"/>
    <w:rsid w:val="00CD5A9C"/>
    <w:rsid w:val="00D00058"/>
    <w:rsid w:val="00D023F3"/>
    <w:rsid w:val="00D062D1"/>
    <w:rsid w:val="00D065AB"/>
    <w:rsid w:val="00D11D66"/>
    <w:rsid w:val="00D122BD"/>
    <w:rsid w:val="00D140D6"/>
    <w:rsid w:val="00D16431"/>
    <w:rsid w:val="00D217E6"/>
    <w:rsid w:val="00D401D2"/>
    <w:rsid w:val="00D51842"/>
    <w:rsid w:val="00D53BE1"/>
    <w:rsid w:val="00D540B9"/>
    <w:rsid w:val="00D542AF"/>
    <w:rsid w:val="00D70C9F"/>
    <w:rsid w:val="00D7173A"/>
    <w:rsid w:val="00D75C94"/>
    <w:rsid w:val="00D82AE3"/>
    <w:rsid w:val="00D86A87"/>
    <w:rsid w:val="00D923D0"/>
    <w:rsid w:val="00DB5829"/>
    <w:rsid w:val="00DC0203"/>
    <w:rsid w:val="00DC0465"/>
    <w:rsid w:val="00DE00D4"/>
    <w:rsid w:val="00DE1C44"/>
    <w:rsid w:val="00DE3EFE"/>
    <w:rsid w:val="00DE47D7"/>
    <w:rsid w:val="00E03573"/>
    <w:rsid w:val="00E05123"/>
    <w:rsid w:val="00E20798"/>
    <w:rsid w:val="00E24163"/>
    <w:rsid w:val="00E31F17"/>
    <w:rsid w:val="00E325F0"/>
    <w:rsid w:val="00E347F6"/>
    <w:rsid w:val="00E37AB1"/>
    <w:rsid w:val="00E4166B"/>
    <w:rsid w:val="00E806D0"/>
    <w:rsid w:val="00E83D57"/>
    <w:rsid w:val="00E84D07"/>
    <w:rsid w:val="00E9061B"/>
    <w:rsid w:val="00E944E2"/>
    <w:rsid w:val="00EB1CD6"/>
    <w:rsid w:val="00EC1CAF"/>
    <w:rsid w:val="00EC7680"/>
    <w:rsid w:val="00ED0940"/>
    <w:rsid w:val="00ED2067"/>
    <w:rsid w:val="00EF0EBA"/>
    <w:rsid w:val="00EF41FA"/>
    <w:rsid w:val="00F02998"/>
    <w:rsid w:val="00F147D5"/>
    <w:rsid w:val="00F16CB0"/>
    <w:rsid w:val="00F215B3"/>
    <w:rsid w:val="00F22254"/>
    <w:rsid w:val="00F2748C"/>
    <w:rsid w:val="00F369BE"/>
    <w:rsid w:val="00F522F9"/>
    <w:rsid w:val="00F55A10"/>
    <w:rsid w:val="00F55ECE"/>
    <w:rsid w:val="00F6593B"/>
    <w:rsid w:val="00F7121F"/>
    <w:rsid w:val="00F722BF"/>
    <w:rsid w:val="00F74D29"/>
    <w:rsid w:val="00F76F9A"/>
    <w:rsid w:val="00F7776A"/>
    <w:rsid w:val="00F94012"/>
    <w:rsid w:val="00FA352F"/>
    <w:rsid w:val="00FA5FB4"/>
    <w:rsid w:val="00FB6069"/>
    <w:rsid w:val="00FC0AE1"/>
    <w:rsid w:val="00FC64B9"/>
    <w:rsid w:val="00FD11AF"/>
    <w:rsid w:val="00FD16C8"/>
    <w:rsid w:val="00FD3427"/>
    <w:rsid w:val="00FD6689"/>
    <w:rsid w:val="00FF21D3"/>
    <w:rsid w:val="00FF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05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B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0113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275A5"/>
    <w:rPr>
      <w:color w:val="808080"/>
    </w:rPr>
  </w:style>
  <w:style w:type="character" w:customStyle="1" w:styleId="apple-converted-space">
    <w:name w:val="apple-converted-space"/>
    <w:basedOn w:val="a0"/>
    <w:rsid w:val="00C71E46"/>
  </w:style>
  <w:style w:type="character" w:styleId="a8">
    <w:name w:val="Strong"/>
    <w:basedOn w:val="a0"/>
    <w:uiPriority w:val="22"/>
    <w:qFormat/>
    <w:rsid w:val="00812D7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005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A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6AF4"/>
  </w:style>
  <w:style w:type="paragraph" w:styleId="ab">
    <w:name w:val="footer"/>
    <w:basedOn w:val="a"/>
    <w:link w:val="ac"/>
    <w:uiPriority w:val="99"/>
    <w:unhideWhenUsed/>
    <w:rsid w:val="00CA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6A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05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B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0113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0275A5"/>
    <w:rPr>
      <w:color w:val="808080"/>
    </w:rPr>
  </w:style>
  <w:style w:type="character" w:customStyle="1" w:styleId="apple-converted-space">
    <w:name w:val="apple-converted-space"/>
    <w:basedOn w:val="a0"/>
    <w:rsid w:val="00C71E46"/>
  </w:style>
  <w:style w:type="character" w:styleId="a8">
    <w:name w:val="Strong"/>
    <w:basedOn w:val="a0"/>
    <w:uiPriority w:val="22"/>
    <w:qFormat/>
    <w:rsid w:val="00812D7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005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CA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6AF4"/>
  </w:style>
  <w:style w:type="paragraph" w:styleId="ab">
    <w:name w:val="footer"/>
    <w:basedOn w:val="a"/>
    <w:link w:val="ac"/>
    <w:uiPriority w:val="99"/>
    <w:unhideWhenUsed/>
    <w:rsid w:val="00CA6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6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869EE-6433-4073-B8DB-13E37590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4671</Words>
  <Characters>26625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Юлия Валерьевна</dc:creator>
  <cp:lastModifiedBy>Отдел СМИ</cp:lastModifiedBy>
  <cp:revision>2</cp:revision>
  <cp:lastPrinted>2018-02-15T12:39:00Z</cp:lastPrinted>
  <dcterms:created xsi:type="dcterms:W3CDTF">2018-02-20T13:12:00Z</dcterms:created>
  <dcterms:modified xsi:type="dcterms:W3CDTF">2018-02-20T13:12:00Z</dcterms:modified>
</cp:coreProperties>
</file>