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EF" w:rsidRDefault="001C31EF" w:rsidP="001C31EF">
      <w:pPr>
        <w:ind w:left="6096"/>
        <w:jc w:val="center"/>
        <w:rPr>
          <w:sz w:val="22"/>
        </w:rPr>
      </w:pPr>
      <w:r w:rsidRPr="00BE3589">
        <w:rPr>
          <w:sz w:val="22"/>
        </w:rPr>
        <w:t>Утвержден</w:t>
      </w:r>
      <w:r>
        <w:rPr>
          <w:sz w:val="22"/>
        </w:rPr>
        <w:t>а</w:t>
      </w:r>
    </w:p>
    <w:p w:rsidR="001C31EF" w:rsidRPr="00BE3589" w:rsidRDefault="001C31EF" w:rsidP="001C31EF">
      <w:pPr>
        <w:ind w:left="6096"/>
        <w:jc w:val="center"/>
        <w:rPr>
          <w:sz w:val="22"/>
        </w:rPr>
      </w:pPr>
    </w:p>
    <w:p w:rsidR="001C31EF" w:rsidRPr="00BE3589" w:rsidRDefault="001C31EF" w:rsidP="001C31EF">
      <w:pPr>
        <w:ind w:left="6096"/>
        <w:jc w:val="both"/>
        <w:rPr>
          <w:sz w:val="22"/>
        </w:rPr>
      </w:pPr>
      <w:r w:rsidRPr="00BE3589">
        <w:rPr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1C31EF" w:rsidRPr="00BE3589" w:rsidRDefault="001C31EF" w:rsidP="001C31EF">
      <w:pPr>
        <w:ind w:left="6096"/>
        <w:jc w:val="right"/>
        <w:rPr>
          <w:sz w:val="22"/>
        </w:rPr>
      </w:pPr>
    </w:p>
    <w:p w:rsidR="001C31EF" w:rsidRPr="00BE3589" w:rsidRDefault="001C31EF" w:rsidP="001C31EF">
      <w:pPr>
        <w:ind w:left="6096"/>
        <w:jc w:val="both"/>
        <w:rPr>
          <w:sz w:val="22"/>
        </w:rPr>
      </w:pPr>
      <w:r>
        <w:rPr>
          <w:sz w:val="22"/>
        </w:rPr>
        <w:t xml:space="preserve">от </w:t>
      </w:r>
      <w:r w:rsidR="00A32C58">
        <w:rPr>
          <w:sz w:val="22"/>
        </w:rPr>
        <w:t xml:space="preserve">21 июня </w:t>
      </w:r>
      <w:r w:rsidRPr="00BE3589">
        <w:rPr>
          <w:sz w:val="22"/>
        </w:rPr>
        <w:t>201</w:t>
      </w:r>
      <w:r>
        <w:rPr>
          <w:sz w:val="22"/>
        </w:rPr>
        <w:t>2</w:t>
      </w:r>
      <w:r w:rsidRPr="00BE3589">
        <w:rPr>
          <w:sz w:val="22"/>
        </w:rPr>
        <w:t>г. №</w:t>
      </w:r>
      <w:r w:rsidR="00A32C58">
        <w:rPr>
          <w:sz w:val="22"/>
        </w:rPr>
        <w:t xml:space="preserve"> 267</w:t>
      </w:r>
    </w:p>
    <w:p w:rsidR="001C31EF" w:rsidRDefault="001C31EF" w:rsidP="001C31EF">
      <w:pPr>
        <w:jc w:val="both"/>
        <w:rPr>
          <w:rFonts w:ascii="Calibri" w:hAnsi="Calibri"/>
        </w:rPr>
      </w:pPr>
    </w:p>
    <w:p w:rsidR="001C31EF" w:rsidRDefault="001C31EF" w:rsidP="001C31EF">
      <w:pPr>
        <w:jc w:val="both"/>
        <w:rPr>
          <w:rFonts w:ascii="Calibri" w:hAnsi="Calibri"/>
        </w:rPr>
      </w:pPr>
    </w:p>
    <w:p w:rsidR="001C31EF" w:rsidRDefault="001C31EF" w:rsidP="001C31EF">
      <w:pPr>
        <w:pStyle w:val="a3"/>
        <w:jc w:val="right"/>
        <w:rPr>
          <w:szCs w:val="28"/>
        </w:rPr>
      </w:pPr>
    </w:p>
    <w:p w:rsidR="001C31EF" w:rsidRDefault="001C31EF" w:rsidP="001C31EF">
      <w:pPr>
        <w:pStyle w:val="a3"/>
        <w:jc w:val="right"/>
        <w:rPr>
          <w:szCs w:val="28"/>
        </w:rPr>
      </w:pPr>
    </w:p>
    <w:p w:rsidR="001C31EF" w:rsidRPr="00BE3589" w:rsidRDefault="001C31EF" w:rsidP="001C31EF">
      <w:pPr>
        <w:pStyle w:val="a3"/>
        <w:tabs>
          <w:tab w:val="left" w:pos="7305"/>
        </w:tabs>
        <w:jc w:val="center"/>
        <w:rPr>
          <w:b/>
          <w:szCs w:val="28"/>
        </w:rPr>
      </w:pPr>
      <w:r w:rsidRPr="00BE3589">
        <w:rPr>
          <w:b/>
          <w:szCs w:val="28"/>
        </w:rPr>
        <w:t>МУНИЦИПАЛЬНАЯ ЦЕЛЕВАЯ ПРОГРАММА</w:t>
      </w:r>
    </w:p>
    <w:p w:rsidR="001C31EF" w:rsidRPr="00BE3589" w:rsidRDefault="001C31EF" w:rsidP="001C31EF">
      <w:pPr>
        <w:pStyle w:val="a3"/>
        <w:tabs>
          <w:tab w:val="left" w:pos="7305"/>
        </w:tabs>
        <w:jc w:val="center"/>
        <w:rPr>
          <w:b/>
          <w:szCs w:val="28"/>
        </w:rPr>
      </w:pPr>
      <w:r w:rsidRPr="00BE3589">
        <w:rPr>
          <w:b/>
          <w:szCs w:val="28"/>
        </w:rPr>
        <w:t xml:space="preserve">«Подготовка, переподготовка и повышение квалификации кадров </w:t>
      </w:r>
    </w:p>
    <w:p w:rsidR="001C31EF" w:rsidRDefault="001C31EF" w:rsidP="001C31EF">
      <w:pPr>
        <w:pStyle w:val="a3"/>
        <w:tabs>
          <w:tab w:val="left" w:pos="7305"/>
        </w:tabs>
        <w:jc w:val="center"/>
        <w:rPr>
          <w:b/>
          <w:szCs w:val="28"/>
        </w:rPr>
      </w:pPr>
      <w:r w:rsidRPr="00BE3589">
        <w:rPr>
          <w:b/>
          <w:szCs w:val="28"/>
        </w:rPr>
        <w:t xml:space="preserve">в сфере жилищно-коммунального хозяйства </w:t>
      </w:r>
    </w:p>
    <w:p w:rsidR="001C31EF" w:rsidRDefault="001C31EF" w:rsidP="001C31EF">
      <w:pPr>
        <w:pStyle w:val="a3"/>
        <w:tabs>
          <w:tab w:val="left" w:pos="7305"/>
        </w:tabs>
        <w:jc w:val="center"/>
        <w:rPr>
          <w:b/>
          <w:szCs w:val="28"/>
        </w:rPr>
      </w:pPr>
      <w:r w:rsidRPr="00BE3589">
        <w:rPr>
          <w:b/>
          <w:szCs w:val="28"/>
        </w:rPr>
        <w:t xml:space="preserve">Лениногорского </w:t>
      </w:r>
      <w:r>
        <w:rPr>
          <w:b/>
          <w:szCs w:val="28"/>
        </w:rPr>
        <w:t>муниципального района</w:t>
      </w:r>
      <w:r w:rsidRPr="00BE3589">
        <w:rPr>
          <w:b/>
          <w:szCs w:val="28"/>
        </w:rPr>
        <w:t xml:space="preserve"> Республики Татарстан </w:t>
      </w:r>
    </w:p>
    <w:p w:rsidR="001C31EF" w:rsidRPr="00C3142F" w:rsidRDefault="001C31EF" w:rsidP="001C31EF">
      <w:pPr>
        <w:pStyle w:val="a3"/>
        <w:tabs>
          <w:tab w:val="left" w:pos="7305"/>
        </w:tabs>
        <w:jc w:val="center"/>
      </w:pPr>
      <w:r w:rsidRPr="00BE3589">
        <w:rPr>
          <w:b/>
          <w:szCs w:val="28"/>
        </w:rPr>
        <w:t>на 2012 – 2016 годы»</w:t>
      </w:r>
      <w:r w:rsidRPr="00C3142F">
        <w:rPr>
          <w:szCs w:val="28"/>
        </w:rPr>
        <w:t xml:space="preserve">  </w:t>
      </w:r>
    </w:p>
    <w:p w:rsidR="001C31EF" w:rsidRPr="00C3142F" w:rsidRDefault="001C31EF" w:rsidP="001C31EF">
      <w:pPr>
        <w:jc w:val="center"/>
      </w:pPr>
      <w:r w:rsidRPr="00C3142F">
        <w:t xml:space="preserve"> </w:t>
      </w:r>
    </w:p>
    <w:p w:rsidR="001C31EF" w:rsidRPr="00BE3589" w:rsidRDefault="001C31EF" w:rsidP="001C31EF">
      <w:pPr>
        <w:ind w:left="-567"/>
        <w:jc w:val="center"/>
        <w:rPr>
          <w:b/>
        </w:rPr>
      </w:pPr>
      <w:r w:rsidRPr="00BE3589">
        <w:rPr>
          <w:b/>
        </w:rPr>
        <w:t>Паспорт Программы</w:t>
      </w:r>
    </w:p>
    <w:p w:rsidR="001C31EF" w:rsidRDefault="001C31EF" w:rsidP="001C31EF">
      <w:pPr>
        <w:ind w:left="-567"/>
        <w:jc w:val="center"/>
      </w:pPr>
      <w:r>
        <w:t xml:space="preserve">                     </w:t>
      </w:r>
    </w:p>
    <w:tbl>
      <w:tblPr>
        <w:tblW w:w="10542" w:type="dxa"/>
        <w:jc w:val="center"/>
        <w:tblInd w:w="-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85"/>
        <w:gridCol w:w="7657"/>
      </w:tblGrid>
      <w:tr w:rsidR="001C31EF" w:rsidTr="00F07B38">
        <w:trPr>
          <w:jc w:val="center"/>
        </w:trPr>
        <w:tc>
          <w:tcPr>
            <w:tcW w:w="2885" w:type="dxa"/>
          </w:tcPr>
          <w:p w:rsidR="001C31EF" w:rsidRDefault="001C31EF" w:rsidP="00F07B38">
            <w:pPr>
              <w:snapToGrid w:val="0"/>
            </w:pPr>
            <w:r>
              <w:t xml:space="preserve">Наименование Программы </w:t>
            </w:r>
          </w:p>
        </w:tc>
        <w:tc>
          <w:tcPr>
            <w:tcW w:w="7657" w:type="dxa"/>
          </w:tcPr>
          <w:p w:rsidR="001C31EF" w:rsidRDefault="001C31EF" w:rsidP="00F07B38">
            <w:pPr>
              <w:pStyle w:val="a3"/>
              <w:tabs>
                <w:tab w:val="left" w:pos="7305"/>
              </w:tabs>
              <w:ind w:left="92" w:right="52"/>
              <w:rPr>
                <w:szCs w:val="28"/>
              </w:rPr>
            </w:pPr>
            <w:r>
              <w:rPr>
                <w:szCs w:val="28"/>
              </w:rPr>
              <w:t>Муниципальная целевая программа «П</w:t>
            </w:r>
            <w:r w:rsidRPr="00550812">
              <w:rPr>
                <w:szCs w:val="28"/>
              </w:rPr>
              <w:t>одготовк</w:t>
            </w:r>
            <w:r>
              <w:rPr>
                <w:szCs w:val="28"/>
              </w:rPr>
              <w:t>а</w:t>
            </w:r>
            <w:r w:rsidRPr="00550812">
              <w:rPr>
                <w:szCs w:val="28"/>
              </w:rPr>
              <w:t>, переподготовк</w:t>
            </w:r>
            <w:r>
              <w:rPr>
                <w:szCs w:val="28"/>
              </w:rPr>
              <w:t>а</w:t>
            </w:r>
            <w:r w:rsidRPr="00550812">
              <w:rPr>
                <w:szCs w:val="28"/>
              </w:rPr>
              <w:t xml:space="preserve"> и повышени</w:t>
            </w:r>
            <w:r>
              <w:rPr>
                <w:szCs w:val="28"/>
              </w:rPr>
              <w:t>е</w:t>
            </w:r>
            <w:r w:rsidRPr="00550812">
              <w:rPr>
                <w:szCs w:val="28"/>
              </w:rPr>
              <w:t xml:space="preserve"> квалификации кадров в сфере жилищно-коммунального хозяйства </w:t>
            </w:r>
            <w:r>
              <w:rPr>
                <w:szCs w:val="28"/>
              </w:rPr>
              <w:t>Лениногорского</w:t>
            </w:r>
            <w:r w:rsidRPr="00550812">
              <w:rPr>
                <w:szCs w:val="28"/>
              </w:rPr>
              <w:t xml:space="preserve"> муниципального </w:t>
            </w:r>
            <w:r>
              <w:rPr>
                <w:szCs w:val="28"/>
              </w:rPr>
              <w:t>района</w:t>
            </w:r>
            <w:r w:rsidRPr="00550812">
              <w:rPr>
                <w:szCs w:val="28"/>
              </w:rPr>
              <w:t xml:space="preserve"> Республики Татарстан </w:t>
            </w:r>
            <w:r>
              <w:rPr>
                <w:szCs w:val="28"/>
              </w:rPr>
              <w:t xml:space="preserve">на 2012 – 2016 годы» </w:t>
            </w:r>
            <w:r>
              <w:t>(далее – Программа)</w:t>
            </w:r>
            <w:r>
              <w:rPr>
                <w:szCs w:val="28"/>
              </w:rPr>
              <w:t xml:space="preserve"> </w:t>
            </w:r>
          </w:p>
          <w:p w:rsidR="001C31EF" w:rsidRDefault="001C31EF" w:rsidP="00F07B38">
            <w:pPr>
              <w:pStyle w:val="a3"/>
              <w:tabs>
                <w:tab w:val="left" w:pos="7305"/>
              </w:tabs>
              <w:ind w:left="92" w:right="52"/>
            </w:pPr>
          </w:p>
        </w:tc>
      </w:tr>
      <w:tr w:rsidR="001C31EF" w:rsidTr="00F07B38">
        <w:trPr>
          <w:jc w:val="center"/>
        </w:trPr>
        <w:tc>
          <w:tcPr>
            <w:tcW w:w="2885" w:type="dxa"/>
          </w:tcPr>
          <w:p w:rsidR="001C31EF" w:rsidRDefault="001C31EF" w:rsidP="00F07B38">
            <w:pPr>
              <w:snapToGrid w:val="0"/>
            </w:pPr>
            <w:r>
              <w:t xml:space="preserve">Основание для разработки </w:t>
            </w:r>
          </w:p>
          <w:p w:rsidR="001C31EF" w:rsidRDefault="001C31EF" w:rsidP="00F07B38">
            <w:pPr>
              <w:snapToGrid w:val="0"/>
            </w:pPr>
            <w:r>
              <w:t>Программы</w:t>
            </w:r>
          </w:p>
        </w:tc>
        <w:tc>
          <w:tcPr>
            <w:tcW w:w="7657" w:type="dxa"/>
          </w:tcPr>
          <w:p w:rsidR="001C31EF" w:rsidRDefault="001C31EF" w:rsidP="00F07B38">
            <w:pPr>
              <w:tabs>
                <w:tab w:val="left" w:pos="7263"/>
              </w:tabs>
              <w:ind w:left="92" w:right="52"/>
              <w:jc w:val="both"/>
            </w:pPr>
            <w:r>
              <w:t xml:space="preserve">Федеральный закон от 06 октября 2003 г. № 131-ФЗ «Об общих принципах организации местного самоуправления в Российской Федерации»;      </w:t>
            </w:r>
          </w:p>
          <w:p w:rsidR="001C31EF" w:rsidRDefault="001C31EF" w:rsidP="00F07B38">
            <w:pPr>
              <w:tabs>
                <w:tab w:val="left" w:pos="7263"/>
              </w:tabs>
              <w:ind w:left="92" w:right="52"/>
              <w:jc w:val="both"/>
            </w:pPr>
            <w:r>
              <w:t xml:space="preserve">распоряжение Кабинета Министров Республики Татарстан </w:t>
            </w:r>
          </w:p>
          <w:p w:rsidR="001C31EF" w:rsidRDefault="001C31EF" w:rsidP="00F07B38">
            <w:pPr>
              <w:tabs>
                <w:tab w:val="left" w:pos="7263"/>
              </w:tabs>
              <w:ind w:left="92" w:right="52"/>
              <w:jc w:val="both"/>
            </w:pPr>
            <w:r>
              <w:t>от 26.01.2012 № 100-р;</w:t>
            </w:r>
          </w:p>
          <w:p w:rsidR="001C31EF" w:rsidRDefault="001C31EF" w:rsidP="00F07B38">
            <w:pPr>
              <w:tabs>
                <w:tab w:val="left" w:pos="7263"/>
              </w:tabs>
              <w:snapToGrid w:val="0"/>
              <w:ind w:left="92" w:right="52"/>
              <w:jc w:val="both"/>
            </w:pPr>
            <w:r>
              <w:t>Устав Лениногорского муниципального района</w:t>
            </w:r>
          </w:p>
          <w:p w:rsidR="001C31EF" w:rsidRDefault="001C31EF" w:rsidP="00F07B38">
            <w:pPr>
              <w:tabs>
                <w:tab w:val="left" w:pos="7263"/>
              </w:tabs>
              <w:snapToGrid w:val="0"/>
              <w:ind w:left="92" w:right="52"/>
              <w:jc w:val="both"/>
            </w:pPr>
          </w:p>
        </w:tc>
      </w:tr>
      <w:tr w:rsidR="001C31EF" w:rsidRPr="008462E5" w:rsidTr="00F07B38">
        <w:trPr>
          <w:jc w:val="center"/>
        </w:trPr>
        <w:tc>
          <w:tcPr>
            <w:tcW w:w="2885" w:type="dxa"/>
          </w:tcPr>
          <w:p w:rsidR="001C31EF" w:rsidRDefault="001C31EF" w:rsidP="00F07B38">
            <w:pPr>
              <w:snapToGrid w:val="0"/>
            </w:pPr>
            <w:r>
              <w:t>Муниципальный заказчик Программы</w:t>
            </w:r>
          </w:p>
        </w:tc>
        <w:tc>
          <w:tcPr>
            <w:tcW w:w="7657" w:type="dxa"/>
          </w:tcPr>
          <w:p w:rsidR="001C31EF" w:rsidRDefault="001C31EF" w:rsidP="00F07B38">
            <w:pPr>
              <w:snapToGrid w:val="0"/>
              <w:ind w:left="92" w:right="52"/>
              <w:jc w:val="both"/>
            </w:pPr>
            <w:r>
              <w:t>Исполнительный комитет муниципального образования «Лениногорский муниципальный район»</w:t>
            </w:r>
          </w:p>
          <w:p w:rsidR="001C31EF" w:rsidRDefault="001C31EF" w:rsidP="00F07B38">
            <w:pPr>
              <w:snapToGrid w:val="0"/>
              <w:ind w:left="92" w:right="52"/>
              <w:jc w:val="both"/>
            </w:pPr>
          </w:p>
        </w:tc>
      </w:tr>
      <w:tr w:rsidR="001C31EF" w:rsidRPr="008462E5" w:rsidTr="00F07B38">
        <w:trPr>
          <w:jc w:val="center"/>
        </w:trPr>
        <w:tc>
          <w:tcPr>
            <w:tcW w:w="2885" w:type="dxa"/>
          </w:tcPr>
          <w:p w:rsidR="001C31EF" w:rsidRDefault="001C31EF" w:rsidP="00F07B38">
            <w:pPr>
              <w:snapToGrid w:val="0"/>
            </w:pPr>
            <w:r>
              <w:t xml:space="preserve">Разработчики Программы </w:t>
            </w:r>
          </w:p>
        </w:tc>
        <w:tc>
          <w:tcPr>
            <w:tcW w:w="7657" w:type="dxa"/>
          </w:tcPr>
          <w:p w:rsidR="001C31EF" w:rsidRDefault="001C31EF" w:rsidP="00F07B38">
            <w:pPr>
              <w:snapToGrid w:val="0"/>
              <w:ind w:left="92" w:right="52"/>
              <w:jc w:val="both"/>
            </w:pPr>
            <w:r>
              <w:t>Исполнительный комитет муниципального образования «Лениногорский муниципальный район», СРО РНП «Содружество организаций управляющих многоквартирными домами Республики Татарстан»</w:t>
            </w:r>
          </w:p>
          <w:p w:rsidR="001C31EF" w:rsidRDefault="001C31EF" w:rsidP="00F07B38">
            <w:pPr>
              <w:snapToGrid w:val="0"/>
              <w:ind w:left="92" w:right="52"/>
              <w:jc w:val="both"/>
            </w:pPr>
          </w:p>
        </w:tc>
      </w:tr>
      <w:tr w:rsidR="001C31EF" w:rsidRPr="008462E5" w:rsidTr="00F07B38">
        <w:trPr>
          <w:jc w:val="center"/>
        </w:trPr>
        <w:tc>
          <w:tcPr>
            <w:tcW w:w="2885" w:type="dxa"/>
          </w:tcPr>
          <w:p w:rsidR="001C31EF" w:rsidRDefault="001C31EF" w:rsidP="00F07B38">
            <w:pPr>
              <w:snapToGrid w:val="0"/>
            </w:pPr>
            <w:r>
              <w:t>Цель Программы</w:t>
            </w:r>
          </w:p>
        </w:tc>
        <w:tc>
          <w:tcPr>
            <w:tcW w:w="7657" w:type="dxa"/>
          </w:tcPr>
          <w:p w:rsidR="001C31EF" w:rsidRDefault="001C31EF" w:rsidP="00F07B38">
            <w:pPr>
              <w:pStyle w:val="ConsPlusNonformat"/>
              <w:widowControl/>
              <w:snapToGrid w:val="0"/>
              <w:ind w:left="92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деятельности </w:t>
            </w:r>
            <w:r w:rsidRPr="008462E5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иных </w:t>
            </w:r>
            <w:r w:rsidRPr="008462E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– предприятия) </w:t>
            </w:r>
            <w:r w:rsidRPr="008462E5">
              <w:rPr>
                <w:rFonts w:ascii="Times New Roman" w:hAnsi="Times New Roman" w:cs="Times New Roman"/>
                <w:sz w:val="28"/>
                <w:szCs w:val="28"/>
              </w:rPr>
              <w:t>в сфере жилищно-коммунального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ЖКХ) Лениногорского</w:t>
            </w:r>
            <w:r w:rsidRPr="008462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района, улучшение качества оказываемых жилищно-коммунальных услуг</w:t>
            </w:r>
          </w:p>
          <w:p w:rsidR="001C31EF" w:rsidRDefault="001C31EF" w:rsidP="00F07B38">
            <w:pPr>
              <w:pStyle w:val="ConsPlusNonformat"/>
              <w:widowControl/>
              <w:snapToGrid w:val="0"/>
              <w:ind w:left="92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1EF" w:rsidTr="00F07B38">
        <w:trPr>
          <w:jc w:val="center"/>
        </w:trPr>
        <w:tc>
          <w:tcPr>
            <w:tcW w:w="2885" w:type="dxa"/>
          </w:tcPr>
          <w:p w:rsidR="001C31EF" w:rsidRPr="00C61171" w:rsidRDefault="001C31EF" w:rsidP="00F07B38">
            <w:pPr>
              <w:snapToGrid w:val="0"/>
            </w:pPr>
            <w:r w:rsidRPr="00C61171">
              <w:lastRenderedPageBreak/>
              <w:t>Задачи Программы</w:t>
            </w:r>
          </w:p>
        </w:tc>
        <w:tc>
          <w:tcPr>
            <w:tcW w:w="7657" w:type="dxa"/>
            <w:vAlign w:val="center"/>
          </w:tcPr>
          <w:p w:rsidR="001C31EF" w:rsidRDefault="001C31EF" w:rsidP="00F07B38">
            <w:pPr>
              <w:pStyle w:val="a3"/>
              <w:ind w:left="92" w:right="52" w:firstLine="312"/>
              <w:rPr>
                <w:szCs w:val="28"/>
              </w:rPr>
            </w:pPr>
            <w:r>
              <w:rPr>
                <w:szCs w:val="28"/>
              </w:rPr>
              <w:t>формирование эффективной системы управления и эксплуатации жилищно-коммунальным комплексом (далее – ЖКК) муниципального образования;</w:t>
            </w:r>
          </w:p>
          <w:p w:rsidR="001C31EF" w:rsidRDefault="001C31EF" w:rsidP="00F07B38">
            <w:pPr>
              <w:pStyle w:val="a3"/>
              <w:ind w:left="92" w:right="52" w:firstLine="312"/>
              <w:rPr>
                <w:szCs w:val="28"/>
              </w:rPr>
            </w:pPr>
            <w:r>
              <w:rPr>
                <w:szCs w:val="28"/>
              </w:rPr>
              <w:t>превращение системы обучения в эффективную форму кадровой политики, в важный фактор получения теоретических знаний и практических навыков современных форм и методов управления и эксплуатации предприятий   ЖКК;</w:t>
            </w:r>
          </w:p>
          <w:p w:rsidR="001C31EF" w:rsidRDefault="001C31EF" w:rsidP="00F07B38">
            <w:pPr>
              <w:pStyle w:val="a3"/>
              <w:ind w:left="92" w:right="52" w:firstLine="312"/>
              <w:rPr>
                <w:szCs w:val="28"/>
              </w:rPr>
            </w:pPr>
            <w:r>
              <w:rPr>
                <w:szCs w:val="28"/>
              </w:rPr>
              <w:t>создание условий для оптимального организационно-правового обеспечения деятельности</w:t>
            </w:r>
            <w:r w:rsidRPr="00D16CAA">
              <w:rPr>
                <w:szCs w:val="28"/>
              </w:rPr>
              <w:t xml:space="preserve"> </w:t>
            </w:r>
            <w:r>
              <w:rPr>
                <w:szCs w:val="28"/>
              </w:rPr>
              <w:t>предприятий ЖКК;</w:t>
            </w:r>
          </w:p>
          <w:p w:rsidR="001C31EF" w:rsidRDefault="001C31EF" w:rsidP="00F07B38">
            <w:pPr>
              <w:pStyle w:val="a3"/>
              <w:ind w:left="92" w:right="52" w:firstLine="312"/>
              <w:rPr>
                <w:szCs w:val="28"/>
              </w:rPr>
            </w:pPr>
            <w:r>
              <w:rPr>
                <w:szCs w:val="28"/>
              </w:rPr>
              <w:t>внедрение новых методов планирования, финансирования, стимулирования и оценки деятельности предприятий и работников ЖКК;</w:t>
            </w:r>
          </w:p>
          <w:p w:rsidR="001C31EF" w:rsidRDefault="001C31EF" w:rsidP="00F07B38">
            <w:pPr>
              <w:pStyle w:val="a3"/>
              <w:ind w:left="92" w:right="52" w:firstLine="312"/>
              <w:rPr>
                <w:szCs w:val="28"/>
              </w:rPr>
            </w:pPr>
            <w:r>
              <w:rPr>
                <w:szCs w:val="28"/>
              </w:rPr>
              <w:t>обеспечение открытости</w:t>
            </w:r>
            <w:r w:rsidRPr="00D16CAA">
              <w:rPr>
                <w:szCs w:val="28"/>
              </w:rPr>
              <w:t xml:space="preserve"> </w:t>
            </w:r>
            <w:r>
              <w:rPr>
                <w:szCs w:val="28"/>
              </w:rPr>
              <w:t>предприятий ЖКК;</w:t>
            </w:r>
          </w:p>
          <w:p w:rsidR="001C31EF" w:rsidRDefault="001C31EF" w:rsidP="00F07B38">
            <w:pPr>
              <w:pStyle w:val="ConsPlusNonformat"/>
              <w:widowControl/>
              <w:ind w:left="92" w:right="52" w:first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эффективных методов подбора квалифицированных кадров для предприятий ЖКК, оценка  результатов деятельности работников предприятий ЖКК, а также  создание условий для их должностного (служебного) роста;</w:t>
            </w:r>
          </w:p>
          <w:p w:rsidR="001C31EF" w:rsidRDefault="001C31EF" w:rsidP="00F07B38">
            <w:pPr>
              <w:pStyle w:val="ConsPlusNonformat"/>
              <w:widowControl/>
              <w:ind w:left="92" w:right="52" w:first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механизмов выявления и разрешения конфликта интересов работников предприятий ЖКК, а также законодательного регулирования вопросов профессиональной этики работников предприятий ЖКК;</w:t>
            </w:r>
          </w:p>
          <w:p w:rsidR="001C31EF" w:rsidRDefault="001C31EF" w:rsidP="00F07B38">
            <w:pPr>
              <w:pStyle w:val="HTML"/>
              <w:ind w:left="92" w:right="52" w:firstLine="3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системы управления объектами ЖКК</w:t>
            </w:r>
          </w:p>
          <w:p w:rsidR="001C31EF" w:rsidRPr="009252ED" w:rsidRDefault="001C31EF" w:rsidP="00F07B38">
            <w:pPr>
              <w:pStyle w:val="HTML"/>
              <w:ind w:left="92" w:right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1EF" w:rsidTr="00F07B38">
        <w:trPr>
          <w:jc w:val="center"/>
        </w:trPr>
        <w:tc>
          <w:tcPr>
            <w:tcW w:w="2885" w:type="dxa"/>
          </w:tcPr>
          <w:p w:rsidR="001C31EF" w:rsidRDefault="001C31EF" w:rsidP="00F07B38">
            <w:pPr>
              <w:snapToGrid w:val="0"/>
            </w:pPr>
            <w:r>
              <w:t>Сроки реализации Программы</w:t>
            </w:r>
          </w:p>
          <w:p w:rsidR="001C31EF" w:rsidRDefault="001C31EF" w:rsidP="00F07B38">
            <w:pPr>
              <w:snapToGrid w:val="0"/>
            </w:pPr>
          </w:p>
        </w:tc>
        <w:tc>
          <w:tcPr>
            <w:tcW w:w="7657" w:type="dxa"/>
          </w:tcPr>
          <w:p w:rsidR="001C31EF" w:rsidRPr="009252ED" w:rsidRDefault="001C31EF" w:rsidP="00F07B38">
            <w:pPr>
              <w:pStyle w:val="a3"/>
              <w:ind w:left="92" w:right="52"/>
              <w:rPr>
                <w:szCs w:val="28"/>
              </w:rPr>
            </w:pPr>
            <w:r w:rsidRPr="009252ED">
              <w:rPr>
                <w:szCs w:val="28"/>
              </w:rPr>
              <w:t>2012 – 2016 г</w:t>
            </w:r>
            <w:r>
              <w:rPr>
                <w:szCs w:val="28"/>
              </w:rPr>
              <w:t>оды</w:t>
            </w:r>
          </w:p>
          <w:p w:rsidR="001C31EF" w:rsidRPr="009252ED" w:rsidRDefault="001C31EF" w:rsidP="00F07B38">
            <w:pPr>
              <w:pStyle w:val="a3"/>
              <w:ind w:left="92" w:right="52"/>
              <w:rPr>
                <w:szCs w:val="28"/>
              </w:rPr>
            </w:pPr>
          </w:p>
        </w:tc>
      </w:tr>
      <w:tr w:rsidR="001C31EF" w:rsidTr="00F07B38">
        <w:trPr>
          <w:jc w:val="center"/>
        </w:trPr>
        <w:tc>
          <w:tcPr>
            <w:tcW w:w="2885" w:type="dxa"/>
          </w:tcPr>
          <w:p w:rsidR="001C31EF" w:rsidRDefault="001C31EF" w:rsidP="00F07B38">
            <w:pPr>
              <w:snapToGrid w:val="0"/>
            </w:pPr>
            <w:r>
              <w:t>Исполнители Программы</w:t>
            </w:r>
          </w:p>
        </w:tc>
        <w:tc>
          <w:tcPr>
            <w:tcW w:w="7657" w:type="dxa"/>
          </w:tcPr>
          <w:p w:rsidR="001C31EF" w:rsidRDefault="001C31EF" w:rsidP="00F07B38">
            <w:pPr>
              <w:pStyle w:val="a3"/>
              <w:ind w:left="92" w:right="52" w:firstLine="312"/>
              <w:rPr>
                <w:szCs w:val="28"/>
              </w:rPr>
            </w:pPr>
            <w:r w:rsidRPr="009252ED">
              <w:rPr>
                <w:szCs w:val="28"/>
              </w:rPr>
              <w:t>предприятия,</w:t>
            </w:r>
            <w:r>
              <w:rPr>
                <w:szCs w:val="28"/>
              </w:rPr>
              <w:t xml:space="preserve"> работающие в сфере ЖКХ Лениногорского </w:t>
            </w:r>
            <w:r w:rsidRPr="009252ED">
              <w:rPr>
                <w:szCs w:val="28"/>
              </w:rPr>
              <w:t xml:space="preserve">муниципального </w:t>
            </w:r>
            <w:r>
              <w:rPr>
                <w:szCs w:val="28"/>
              </w:rPr>
              <w:t>района</w:t>
            </w:r>
            <w:r w:rsidRPr="009252ED">
              <w:rPr>
                <w:szCs w:val="28"/>
              </w:rPr>
              <w:t xml:space="preserve">, </w:t>
            </w:r>
          </w:p>
          <w:p w:rsidR="001C31EF" w:rsidRDefault="001C31EF" w:rsidP="00F07B38">
            <w:pPr>
              <w:pStyle w:val="a3"/>
              <w:ind w:left="92" w:right="52" w:firstLine="312"/>
              <w:rPr>
                <w:szCs w:val="28"/>
              </w:rPr>
            </w:pPr>
            <w:r w:rsidRPr="009252ED">
              <w:rPr>
                <w:szCs w:val="28"/>
              </w:rPr>
              <w:t>образовательные центры, осуществляющие подготовку, переподготовку кадров в отрасли,</w:t>
            </w:r>
          </w:p>
          <w:p w:rsidR="001C31EF" w:rsidRDefault="001C31EF" w:rsidP="00F07B38">
            <w:pPr>
              <w:pStyle w:val="a3"/>
              <w:ind w:left="92" w:right="52" w:firstLine="312"/>
              <w:rPr>
                <w:szCs w:val="28"/>
              </w:rPr>
            </w:pPr>
            <w:r w:rsidRPr="009252ED">
              <w:rPr>
                <w:szCs w:val="28"/>
              </w:rPr>
              <w:t xml:space="preserve">СРО РНП «Содружество организаций управляющих многоквартирными домами </w:t>
            </w:r>
            <w:r>
              <w:rPr>
                <w:szCs w:val="28"/>
              </w:rPr>
              <w:t>Республики Татарстан</w:t>
            </w:r>
            <w:r w:rsidRPr="009252ED">
              <w:rPr>
                <w:szCs w:val="28"/>
              </w:rPr>
              <w:t>»</w:t>
            </w:r>
          </w:p>
          <w:p w:rsidR="001C31EF" w:rsidRPr="009252ED" w:rsidRDefault="001C31EF" w:rsidP="00F07B38">
            <w:pPr>
              <w:pStyle w:val="a3"/>
              <w:ind w:left="92" w:right="52" w:firstLine="312"/>
              <w:rPr>
                <w:szCs w:val="28"/>
              </w:rPr>
            </w:pPr>
          </w:p>
        </w:tc>
      </w:tr>
      <w:tr w:rsidR="001C31EF" w:rsidTr="00F07B38">
        <w:trPr>
          <w:jc w:val="center"/>
        </w:trPr>
        <w:tc>
          <w:tcPr>
            <w:tcW w:w="2885" w:type="dxa"/>
          </w:tcPr>
          <w:p w:rsidR="001C31EF" w:rsidRDefault="001C31EF" w:rsidP="00F07B38">
            <w:pPr>
              <w:snapToGrid w:val="0"/>
            </w:pPr>
            <w:r>
              <w:t xml:space="preserve">Источники и объем </w:t>
            </w:r>
          </w:p>
          <w:p w:rsidR="001C31EF" w:rsidRDefault="001C31EF" w:rsidP="00F07B38">
            <w:r>
              <w:t>финансирования Программы</w:t>
            </w:r>
          </w:p>
        </w:tc>
        <w:tc>
          <w:tcPr>
            <w:tcW w:w="7657" w:type="dxa"/>
          </w:tcPr>
          <w:p w:rsidR="001C31EF" w:rsidRPr="009252ED" w:rsidRDefault="001C31EF" w:rsidP="00F07B38">
            <w:pPr>
              <w:pStyle w:val="a3"/>
              <w:ind w:left="92" w:right="52"/>
              <w:rPr>
                <w:szCs w:val="28"/>
              </w:rPr>
            </w:pPr>
            <w:r w:rsidRPr="009252ED">
              <w:rPr>
                <w:szCs w:val="28"/>
              </w:rPr>
              <w:t xml:space="preserve">Финансирование Программы производится на условиях финансирования за счет </w:t>
            </w:r>
            <w:r>
              <w:rPr>
                <w:szCs w:val="28"/>
              </w:rPr>
              <w:t>собственных сре</w:t>
            </w:r>
            <w:proofErr w:type="gramStart"/>
            <w:r>
              <w:rPr>
                <w:szCs w:val="28"/>
              </w:rPr>
              <w:t>дств пр</w:t>
            </w:r>
            <w:proofErr w:type="gramEnd"/>
            <w:r>
              <w:rPr>
                <w:szCs w:val="28"/>
              </w:rPr>
              <w:t>едприятий</w:t>
            </w:r>
            <w:r w:rsidRPr="009252ED">
              <w:rPr>
                <w:szCs w:val="28"/>
              </w:rPr>
              <w:t>.</w:t>
            </w:r>
          </w:p>
          <w:p w:rsidR="001C31EF" w:rsidRDefault="001C31EF" w:rsidP="00F07B38">
            <w:pPr>
              <w:pStyle w:val="a3"/>
              <w:ind w:left="92" w:right="52"/>
              <w:rPr>
                <w:szCs w:val="28"/>
              </w:rPr>
            </w:pPr>
            <w:r w:rsidRPr="009252ED">
              <w:rPr>
                <w:szCs w:val="28"/>
              </w:rPr>
              <w:t xml:space="preserve">Общие затраты на реализацию Программы составляют </w:t>
            </w:r>
            <w:r>
              <w:rPr>
                <w:szCs w:val="28"/>
              </w:rPr>
              <w:t xml:space="preserve">                  2 476,674 </w:t>
            </w:r>
            <w:r w:rsidRPr="009252ED">
              <w:rPr>
                <w:szCs w:val="28"/>
              </w:rPr>
              <w:t>тыс. рублей, в том числе:</w:t>
            </w:r>
          </w:p>
          <w:p w:rsidR="001C31EF" w:rsidRPr="00E0238F" w:rsidRDefault="001C31EF" w:rsidP="00F07B38">
            <w:pPr>
              <w:pStyle w:val="a3"/>
              <w:ind w:left="92" w:right="52"/>
              <w:rPr>
                <w:szCs w:val="28"/>
              </w:rPr>
            </w:pPr>
            <w:r>
              <w:t xml:space="preserve">средства предприятий:                  </w:t>
            </w:r>
          </w:p>
          <w:p w:rsidR="001C31EF" w:rsidRDefault="001C31EF" w:rsidP="00F07B38">
            <w:pPr>
              <w:ind w:left="92" w:right="52"/>
              <w:jc w:val="both"/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 xml:space="preserve">. </w:t>
            </w:r>
            <w:r w:rsidRPr="009252ED">
              <w:t>–</w:t>
            </w:r>
            <w:r>
              <w:t xml:space="preserve">  324,314 тыс</w:t>
            </w:r>
            <w:proofErr w:type="gramStart"/>
            <w:r>
              <w:t>.р</w:t>
            </w:r>
            <w:proofErr w:type="gramEnd"/>
            <w:r>
              <w:t xml:space="preserve">уб.                         </w:t>
            </w:r>
          </w:p>
          <w:p w:rsidR="001C31EF" w:rsidRDefault="001C31EF" w:rsidP="00F07B38">
            <w:pPr>
              <w:ind w:left="92" w:right="52"/>
              <w:jc w:val="both"/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 xml:space="preserve">. </w:t>
            </w:r>
            <w:r w:rsidRPr="009252ED">
              <w:t>–</w:t>
            </w:r>
            <w:r>
              <w:t xml:space="preserve">  569,020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  <w:p w:rsidR="001C31EF" w:rsidRDefault="001C31EF" w:rsidP="00F07B38">
            <w:pPr>
              <w:ind w:left="92" w:right="52"/>
              <w:jc w:val="both"/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 xml:space="preserve">. </w:t>
            </w:r>
            <w:r w:rsidRPr="009252ED">
              <w:t>–</w:t>
            </w:r>
            <w:r>
              <w:t xml:space="preserve">  633,300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  <w:p w:rsidR="001C31EF" w:rsidRDefault="001C31EF" w:rsidP="00F07B38">
            <w:pPr>
              <w:ind w:left="92" w:right="52"/>
              <w:jc w:val="both"/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 xml:space="preserve">. </w:t>
            </w:r>
            <w:r w:rsidRPr="009252ED">
              <w:t>–</w:t>
            </w:r>
            <w:r>
              <w:t xml:space="preserve">  471,900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  <w:p w:rsidR="001C31EF" w:rsidRDefault="001C31EF" w:rsidP="00F07B38">
            <w:pPr>
              <w:ind w:left="92" w:right="52"/>
              <w:jc w:val="both"/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</w:t>
            </w:r>
            <w:r w:rsidRPr="009252ED">
              <w:t>–</w:t>
            </w:r>
            <w:r>
              <w:t xml:space="preserve">  478,140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  <w:p w:rsidR="001C31EF" w:rsidRDefault="001C31EF" w:rsidP="00F07B38">
            <w:pPr>
              <w:ind w:left="92" w:right="52"/>
              <w:jc w:val="both"/>
            </w:pPr>
          </w:p>
        </w:tc>
      </w:tr>
      <w:tr w:rsidR="001C31EF" w:rsidTr="00F07B38">
        <w:trPr>
          <w:jc w:val="center"/>
        </w:trPr>
        <w:tc>
          <w:tcPr>
            <w:tcW w:w="2885" w:type="dxa"/>
          </w:tcPr>
          <w:p w:rsidR="001C31EF" w:rsidRDefault="001C31EF" w:rsidP="00F07B38">
            <w:pPr>
              <w:snapToGrid w:val="0"/>
            </w:pPr>
            <w:r>
              <w:lastRenderedPageBreak/>
              <w:t xml:space="preserve">Ожидаемые конечные результаты  реализации </w:t>
            </w:r>
          </w:p>
          <w:p w:rsidR="001C31EF" w:rsidRDefault="001C31EF" w:rsidP="00F07B38">
            <w:r>
              <w:t>Программы</w:t>
            </w:r>
          </w:p>
          <w:p w:rsidR="001C31EF" w:rsidRDefault="001C31EF" w:rsidP="00F07B38"/>
        </w:tc>
        <w:tc>
          <w:tcPr>
            <w:tcW w:w="7657" w:type="dxa"/>
          </w:tcPr>
          <w:p w:rsidR="001C31EF" w:rsidRDefault="001C31EF" w:rsidP="00F07B38">
            <w:pPr>
              <w:pStyle w:val="ConsPlusNonformat"/>
              <w:widowControl/>
              <w:snapToGrid w:val="0"/>
              <w:ind w:left="92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высокого качества предоставления </w:t>
            </w:r>
            <w:r w:rsidRPr="008462E5">
              <w:rPr>
                <w:rFonts w:ascii="Times New Roman" w:hAnsi="Times New Roman" w:cs="Times New Roman"/>
                <w:sz w:val="28"/>
                <w:szCs w:val="28"/>
              </w:rPr>
              <w:t>жилищно-коммунальн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услуг</w:t>
            </w:r>
          </w:p>
          <w:p w:rsidR="001C31EF" w:rsidRDefault="001C31EF" w:rsidP="00F07B38">
            <w:pPr>
              <w:pStyle w:val="ConsPlusNonformat"/>
              <w:widowControl/>
              <w:snapToGrid w:val="0"/>
              <w:ind w:left="92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1EF" w:rsidRPr="009252ED" w:rsidTr="00F07B38">
        <w:trPr>
          <w:jc w:val="center"/>
        </w:trPr>
        <w:tc>
          <w:tcPr>
            <w:tcW w:w="2885" w:type="dxa"/>
          </w:tcPr>
          <w:p w:rsidR="001C31EF" w:rsidRDefault="001C31EF" w:rsidP="00F07B38">
            <w:pPr>
              <w:snapToGrid w:val="0"/>
            </w:pPr>
            <w:r>
              <w:t xml:space="preserve">Система контроля </w:t>
            </w:r>
          </w:p>
          <w:p w:rsidR="001C31EF" w:rsidRDefault="001C31EF" w:rsidP="00F07B38">
            <w:pPr>
              <w:snapToGrid w:val="0"/>
            </w:pPr>
            <w:r>
              <w:t xml:space="preserve">за исполнением Программы  </w:t>
            </w:r>
          </w:p>
        </w:tc>
        <w:tc>
          <w:tcPr>
            <w:tcW w:w="7657" w:type="dxa"/>
          </w:tcPr>
          <w:p w:rsidR="001C31EF" w:rsidRDefault="001C31EF" w:rsidP="00F07B38">
            <w:pPr>
              <w:snapToGrid w:val="0"/>
              <w:ind w:left="92" w:right="52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реализацией мероприятий Программы осуществляет Исполнительный комитет муниципального образования «Лениногорский муниципальный район»</w:t>
            </w:r>
          </w:p>
          <w:p w:rsidR="001C31EF" w:rsidRDefault="001C31EF" w:rsidP="00F07B38">
            <w:pPr>
              <w:snapToGrid w:val="0"/>
              <w:ind w:left="92" w:right="52"/>
              <w:jc w:val="both"/>
            </w:pPr>
          </w:p>
        </w:tc>
      </w:tr>
    </w:tbl>
    <w:p w:rsidR="001C31EF" w:rsidRDefault="001C31EF" w:rsidP="001C31EF">
      <w:pPr>
        <w:pStyle w:val="1"/>
        <w:ind w:right="-144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0021"/>
    </w:p>
    <w:p w:rsidR="001C31EF" w:rsidRPr="00E0238F" w:rsidRDefault="001C31EF" w:rsidP="001C31EF">
      <w:pPr>
        <w:pStyle w:val="1"/>
        <w:ind w:left="-426" w:right="-144"/>
        <w:rPr>
          <w:rFonts w:ascii="Times New Roman" w:hAnsi="Times New Roman" w:cs="Times New Roman"/>
          <w:color w:val="auto"/>
          <w:sz w:val="28"/>
          <w:szCs w:val="28"/>
        </w:rPr>
      </w:pPr>
      <w:r w:rsidRPr="00E0238F">
        <w:rPr>
          <w:rFonts w:ascii="Times New Roman" w:hAnsi="Times New Roman" w:cs="Times New Roman"/>
          <w:color w:val="auto"/>
          <w:sz w:val="28"/>
          <w:szCs w:val="28"/>
        </w:rPr>
        <w:t xml:space="preserve">1. Характеристика проблемы </w:t>
      </w:r>
      <w:r w:rsidRPr="00E0238F">
        <w:rPr>
          <w:rFonts w:ascii="Times New Roman" w:hAnsi="Times New Roman" w:cs="Times New Roman"/>
          <w:color w:val="auto"/>
          <w:sz w:val="28"/>
          <w:szCs w:val="28"/>
        </w:rPr>
        <w:br/>
      </w:r>
    </w:p>
    <w:bookmarkEnd w:id="0"/>
    <w:p w:rsidR="001C31EF" w:rsidRDefault="001C31EF" w:rsidP="001C31EF">
      <w:pPr>
        <w:pStyle w:val="HTML"/>
        <w:tabs>
          <w:tab w:val="clear" w:pos="916"/>
          <w:tab w:val="left" w:pos="-426"/>
          <w:tab w:val="left" w:pos="28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390B">
        <w:rPr>
          <w:rFonts w:ascii="Times New Roman" w:hAnsi="Times New Roman" w:cs="Times New Roman"/>
          <w:sz w:val="28"/>
          <w:szCs w:val="28"/>
        </w:rPr>
        <w:t xml:space="preserve">Настоящая Программа является важной составной частью реформы </w:t>
      </w:r>
      <w:r w:rsidRPr="008462E5">
        <w:rPr>
          <w:rFonts w:ascii="Times New Roman" w:hAnsi="Times New Roman" w:cs="Times New Roman"/>
          <w:sz w:val="28"/>
          <w:szCs w:val="28"/>
        </w:rPr>
        <w:t>жилищно-коммунально</w:t>
      </w:r>
      <w:r w:rsidRPr="006B390B">
        <w:rPr>
          <w:rFonts w:ascii="Times New Roman" w:hAnsi="Times New Roman" w:cs="Times New Roman"/>
          <w:sz w:val="28"/>
          <w:szCs w:val="28"/>
        </w:rPr>
        <w:t>й отрасли и обеспечивает согласованное проведение мероприятий, направленных на ф</w:t>
      </w:r>
      <w:r>
        <w:rPr>
          <w:rFonts w:ascii="Times New Roman" w:hAnsi="Times New Roman" w:cs="Times New Roman"/>
          <w:sz w:val="28"/>
          <w:szCs w:val="28"/>
        </w:rPr>
        <w:t>ормирование:</w:t>
      </w:r>
    </w:p>
    <w:p w:rsidR="001C31EF" w:rsidRDefault="001C31EF" w:rsidP="001C31EF">
      <w:pPr>
        <w:pStyle w:val="HTML"/>
        <w:tabs>
          <w:tab w:val="clear" w:pos="916"/>
          <w:tab w:val="left" w:pos="-426"/>
          <w:tab w:val="left" w:pos="28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подготовки и повышения квалификации кадров для ЖКХ;</w:t>
      </w:r>
    </w:p>
    <w:p w:rsidR="001C31EF" w:rsidRDefault="001C31EF" w:rsidP="001C31E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рынка добросовестных, эффективно работающих в сфере ЖКХ предприятий;</w:t>
      </w:r>
    </w:p>
    <w:p w:rsidR="001C31EF" w:rsidRDefault="001C31EF" w:rsidP="001C31EF">
      <w:pPr>
        <w:ind w:firstLine="720"/>
        <w:jc w:val="both"/>
      </w:pPr>
      <w:r>
        <w:t xml:space="preserve">условий для повышения качества предоставляемых </w:t>
      </w:r>
      <w:r w:rsidRPr="008462E5">
        <w:t>жилищно-коммунальн</w:t>
      </w:r>
      <w:r>
        <w:t>ых услуг.</w:t>
      </w:r>
    </w:p>
    <w:p w:rsidR="001C31EF" w:rsidRDefault="001C31EF" w:rsidP="001C31EF">
      <w:pPr>
        <w:pStyle w:val="HTML"/>
        <w:tabs>
          <w:tab w:val="clear" w:pos="916"/>
          <w:tab w:val="left" w:pos="-426"/>
          <w:tab w:val="left" w:pos="28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работы предприятий ж</w:t>
      </w:r>
      <w:r w:rsidRPr="008462E5">
        <w:rPr>
          <w:rFonts w:ascii="Times New Roman" w:hAnsi="Times New Roman" w:cs="Times New Roman"/>
          <w:sz w:val="28"/>
          <w:szCs w:val="28"/>
        </w:rPr>
        <w:t>илищно-коммунально</w:t>
      </w:r>
      <w:r>
        <w:rPr>
          <w:rFonts w:ascii="Times New Roman" w:hAnsi="Times New Roman" w:cs="Times New Roman"/>
          <w:sz w:val="28"/>
          <w:szCs w:val="28"/>
        </w:rPr>
        <w:t>й сферы во многом зависит от деловых качеств рабочих и специалистов, для которых определяющим квалификационным требованием является профессиональное основное и дополнительное образование.</w:t>
      </w:r>
    </w:p>
    <w:p w:rsidR="001C31EF" w:rsidRDefault="001C31EF" w:rsidP="001C31EF">
      <w:pPr>
        <w:pStyle w:val="HTML"/>
        <w:tabs>
          <w:tab w:val="clear" w:pos="916"/>
          <w:tab w:val="left" w:pos="-426"/>
          <w:tab w:val="left" w:pos="28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1 января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8"/>
            <w:szCs w:val="28"/>
          </w:rPr>
          <w:t>2012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численность работников, занятых в </w:t>
      </w:r>
      <w:r w:rsidRPr="008462E5">
        <w:rPr>
          <w:rFonts w:ascii="Times New Roman" w:hAnsi="Times New Roman" w:cs="Times New Roman"/>
          <w:sz w:val="28"/>
          <w:szCs w:val="28"/>
        </w:rPr>
        <w:t>жилищно-коммунально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46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сфере Лениногорского муниципального района, составляет 1336 чел., в том числе:</w:t>
      </w:r>
    </w:p>
    <w:p w:rsidR="001C31EF" w:rsidRDefault="001C31EF" w:rsidP="001C31EF">
      <w:pPr>
        <w:pStyle w:val="HTML"/>
        <w:tabs>
          <w:tab w:val="clear" w:pos="916"/>
          <w:tab w:val="left" w:pos="-426"/>
          <w:tab w:val="left" w:pos="28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работников управляющих компаний </w:t>
      </w:r>
      <w:r w:rsidRPr="009252ED">
        <w:rPr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0BE">
        <w:rPr>
          <w:rFonts w:ascii="Times New Roman" w:hAnsi="Times New Roman" w:cs="Times New Roman"/>
          <w:sz w:val="28"/>
          <w:szCs w:val="28"/>
          <w:u w:val="single"/>
        </w:rPr>
        <w:t>415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1C31EF" w:rsidRDefault="001C31EF" w:rsidP="001C31EF">
      <w:pPr>
        <w:pStyle w:val="HTML"/>
        <w:tabs>
          <w:tab w:val="clear" w:pos="916"/>
          <w:tab w:val="left" w:pos="-426"/>
          <w:tab w:val="left" w:pos="28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работников ТСЖ </w:t>
      </w:r>
      <w:r w:rsidRPr="009252ED">
        <w:rPr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420BE">
        <w:rPr>
          <w:rFonts w:ascii="Times New Roman" w:hAnsi="Times New Roman" w:cs="Times New Roman"/>
          <w:sz w:val="28"/>
          <w:szCs w:val="28"/>
          <w:u w:val="single"/>
        </w:rPr>
        <w:t xml:space="preserve">29 </w:t>
      </w:r>
      <w:r>
        <w:rPr>
          <w:rFonts w:ascii="Times New Roman" w:hAnsi="Times New Roman" w:cs="Times New Roman"/>
          <w:sz w:val="28"/>
          <w:szCs w:val="28"/>
        </w:rPr>
        <w:t>чел.;</w:t>
      </w:r>
    </w:p>
    <w:p w:rsidR="001C31EF" w:rsidRDefault="001C31EF" w:rsidP="001C31EF">
      <w:pPr>
        <w:pStyle w:val="HTML"/>
        <w:tabs>
          <w:tab w:val="clear" w:pos="916"/>
          <w:tab w:val="left" w:pos="-426"/>
          <w:tab w:val="left" w:pos="28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ЖСК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2ED">
        <w:rPr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gramEnd"/>
      <w:r>
        <w:rPr>
          <w:rFonts w:ascii="Times New Roman" w:hAnsi="Times New Roman" w:cs="Times New Roman"/>
          <w:sz w:val="28"/>
          <w:szCs w:val="28"/>
        </w:rPr>
        <w:t>чел.;</w:t>
      </w:r>
    </w:p>
    <w:p w:rsidR="001C31EF" w:rsidRDefault="001C31EF" w:rsidP="001C31EF">
      <w:pPr>
        <w:pStyle w:val="HTML"/>
        <w:tabs>
          <w:tab w:val="clear" w:pos="916"/>
          <w:tab w:val="left" w:pos="-426"/>
          <w:tab w:val="left" w:pos="28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работников организаций, осуществляющих эксплуатацию и обслуживание жилищного фонда, </w:t>
      </w:r>
      <w:r w:rsidRPr="009252ED">
        <w:rPr>
          <w:szCs w:val="28"/>
        </w:rPr>
        <w:t>–</w:t>
      </w:r>
      <w:r>
        <w:rPr>
          <w:szCs w:val="28"/>
        </w:rPr>
        <w:t xml:space="preserve"> </w:t>
      </w:r>
      <w:r w:rsidRPr="005420BE">
        <w:rPr>
          <w:sz w:val="28"/>
          <w:szCs w:val="28"/>
          <w:u w:val="single"/>
        </w:rPr>
        <w:t>40</w:t>
      </w:r>
      <w:r w:rsidRPr="005420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чел.; из них работников лифтового хозяйства </w:t>
      </w:r>
      <w:r w:rsidRPr="009252ED">
        <w:rPr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18  чел.; работников организаций, осуществляющих вывоз и утилизацию бытовых отходов </w:t>
      </w:r>
      <w:r w:rsidRPr="005420BE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9252ED">
        <w:rPr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1C31EF" w:rsidRDefault="001C31EF" w:rsidP="001C31EF">
      <w:pPr>
        <w:pStyle w:val="HTML"/>
        <w:tabs>
          <w:tab w:val="clear" w:pos="916"/>
          <w:tab w:val="left" w:pos="-426"/>
          <w:tab w:val="left" w:pos="28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работников организаций, осуществляющих капитальный ремонт жилищного фонда, </w:t>
      </w:r>
      <w:r w:rsidRPr="009252ED">
        <w:rPr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0BE">
        <w:rPr>
          <w:rFonts w:ascii="Times New Roman" w:hAnsi="Times New Roman" w:cs="Times New Roman"/>
          <w:sz w:val="28"/>
          <w:szCs w:val="28"/>
          <w:u w:val="single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1C31EF" w:rsidRDefault="001C31EF" w:rsidP="001C31EF">
      <w:pPr>
        <w:pStyle w:val="HTML"/>
        <w:tabs>
          <w:tab w:val="clear" w:pos="916"/>
          <w:tab w:val="left" w:pos="-426"/>
          <w:tab w:val="left" w:pos="28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работников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предприятий </w:t>
      </w:r>
      <w:r w:rsidRPr="009252ED">
        <w:rPr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0BE">
        <w:rPr>
          <w:rFonts w:ascii="Times New Roman" w:hAnsi="Times New Roman" w:cs="Times New Roman"/>
          <w:sz w:val="28"/>
          <w:szCs w:val="28"/>
          <w:u w:val="single"/>
        </w:rPr>
        <w:t>655</w:t>
      </w:r>
      <w:r>
        <w:rPr>
          <w:rFonts w:ascii="Times New Roman" w:hAnsi="Times New Roman" w:cs="Times New Roman"/>
          <w:sz w:val="28"/>
          <w:szCs w:val="28"/>
        </w:rPr>
        <w:t xml:space="preserve"> чел.; из них работников предприятий водоснабжения и водоотведения </w:t>
      </w:r>
      <w: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0BE">
        <w:rPr>
          <w:rFonts w:ascii="Times New Roman" w:hAnsi="Times New Roman" w:cs="Times New Roman"/>
          <w:sz w:val="28"/>
          <w:szCs w:val="28"/>
          <w:u w:val="single"/>
        </w:rPr>
        <w:t>347</w:t>
      </w:r>
      <w:r>
        <w:rPr>
          <w:rFonts w:ascii="Times New Roman" w:hAnsi="Times New Roman" w:cs="Times New Roman"/>
          <w:sz w:val="28"/>
          <w:szCs w:val="28"/>
        </w:rPr>
        <w:t xml:space="preserve"> чел., работников теплоснабжающих предприятий (без учета предприятий «большой энергетики») </w:t>
      </w:r>
      <w: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997">
        <w:rPr>
          <w:rFonts w:ascii="Times New Roman" w:hAnsi="Times New Roman" w:cs="Times New Roman"/>
          <w:sz w:val="28"/>
          <w:szCs w:val="28"/>
          <w:u w:val="single"/>
        </w:rPr>
        <w:t xml:space="preserve">308 </w:t>
      </w:r>
      <w:r>
        <w:rPr>
          <w:rFonts w:ascii="Times New Roman" w:hAnsi="Times New Roman" w:cs="Times New Roman"/>
          <w:sz w:val="28"/>
          <w:szCs w:val="28"/>
        </w:rPr>
        <w:t>чел.;</w:t>
      </w:r>
    </w:p>
    <w:p w:rsidR="001C31EF" w:rsidRDefault="001C31EF" w:rsidP="001C31EF">
      <w:pPr>
        <w:pStyle w:val="HTML"/>
        <w:tabs>
          <w:tab w:val="clear" w:pos="916"/>
          <w:tab w:val="left" w:pos="-426"/>
          <w:tab w:val="left" w:pos="28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работников организаций, осуществляющих деятельность по внешнему благоустройству района, </w:t>
      </w:r>
      <w: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997">
        <w:rPr>
          <w:rFonts w:ascii="Times New Roman" w:hAnsi="Times New Roman" w:cs="Times New Roman"/>
          <w:sz w:val="28"/>
          <w:szCs w:val="28"/>
          <w:u w:val="single"/>
        </w:rPr>
        <w:t xml:space="preserve">179 </w:t>
      </w:r>
      <w:r>
        <w:rPr>
          <w:rFonts w:ascii="Times New Roman" w:hAnsi="Times New Roman" w:cs="Times New Roman"/>
          <w:sz w:val="28"/>
          <w:szCs w:val="28"/>
        </w:rPr>
        <w:t>чел;</w:t>
      </w:r>
    </w:p>
    <w:p w:rsidR="001C31EF" w:rsidRDefault="001C31EF" w:rsidP="001C31EF">
      <w:pPr>
        <w:pStyle w:val="HTML"/>
        <w:tabs>
          <w:tab w:val="clear" w:pos="916"/>
          <w:tab w:val="left" w:pos="-426"/>
          <w:tab w:val="left" w:pos="28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виды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>–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End"/>
      <w:r>
        <w:rPr>
          <w:rFonts w:ascii="Times New Roman" w:hAnsi="Times New Roman" w:cs="Times New Roman"/>
          <w:sz w:val="28"/>
          <w:szCs w:val="28"/>
        </w:rPr>
        <w:t>чел.</w:t>
      </w:r>
    </w:p>
    <w:p w:rsidR="001C31EF" w:rsidRDefault="001C31EF" w:rsidP="001C31EF">
      <w:pPr>
        <w:pStyle w:val="HTML"/>
        <w:tabs>
          <w:tab w:val="clear" w:pos="916"/>
          <w:tab w:val="left" w:pos="-426"/>
          <w:tab w:val="left" w:pos="28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 общего количества работников, занятых в </w:t>
      </w:r>
      <w:r w:rsidRPr="008462E5">
        <w:rPr>
          <w:rFonts w:ascii="Times New Roman" w:hAnsi="Times New Roman" w:cs="Times New Roman"/>
          <w:sz w:val="28"/>
          <w:szCs w:val="28"/>
        </w:rPr>
        <w:t>жилищно-коммунально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46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сфере Лениногорского муниципального района, имеют профильное образование 940 чел. или 70%, проходили переподготовку или курсы повышения квалификации за последние пять лет </w:t>
      </w:r>
      <w:r w:rsidRPr="00984997">
        <w:rPr>
          <w:rFonts w:ascii="Times New Roman" w:hAnsi="Times New Roman" w:cs="Times New Roman"/>
          <w:sz w:val="28"/>
          <w:szCs w:val="28"/>
          <w:u w:val="single"/>
        </w:rPr>
        <w:t>413</w:t>
      </w:r>
      <w:r>
        <w:rPr>
          <w:rFonts w:ascii="Times New Roman" w:hAnsi="Times New Roman" w:cs="Times New Roman"/>
          <w:sz w:val="28"/>
          <w:szCs w:val="28"/>
        </w:rPr>
        <w:t xml:space="preserve"> чел. или  </w:t>
      </w:r>
      <w:r w:rsidRPr="00984997">
        <w:rPr>
          <w:rFonts w:ascii="Times New Roman" w:hAnsi="Times New Roman" w:cs="Times New Roman"/>
          <w:sz w:val="28"/>
          <w:szCs w:val="28"/>
          <w:u w:val="single"/>
        </w:rPr>
        <w:t>30,9%.</w:t>
      </w:r>
    </w:p>
    <w:p w:rsidR="001C31EF" w:rsidRPr="00FD7587" w:rsidRDefault="001C31EF" w:rsidP="001C31EF">
      <w:pPr>
        <w:pStyle w:val="HTML"/>
        <w:tabs>
          <w:tab w:val="clear" w:pos="916"/>
          <w:tab w:val="left" w:pos="-426"/>
          <w:tab w:val="left" w:pos="28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 w:cs="Times New Roman"/>
            <w:sz w:val="28"/>
            <w:szCs w:val="28"/>
          </w:rPr>
          <w:t>2011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прошли курсы повышения квалификации и переподготовки по различным направлениям </w:t>
      </w:r>
      <w:r w:rsidRPr="005420BE">
        <w:rPr>
          <w:rFonts w:ascii="Times New Roman" w:hAnsi="Times New Roman" w:cs="Times New Roman"/>
          <w:sz w:val="28"/>
          <w:szCs w:val="28"/>
          <w:u w:val="single"/>
        </w:rPr>
        <w:t>122</w:t>
      </w:r>
      <w:r>
        <w:rPr>
          <w:rFonts w:ascii="Times New Roman" w:hAnsi="Times New Roman" w:cs="Times New Roman"/>
          <w:sz w:val="28"/>
          <w:szCs w:val="28"/>
        </w:rPr>
        <w:t xml:space="preserve"> работников и специалистов ЖКХ. Финансирование расходов на повышение квалификации и переподготовку осуществлялось за счет </w:t>
      </w:r>
      <w:r w:rsidRPr="00FD7587">
        <w:rPr>
          <w:rFonts w:ascii="Times New Roman" w:hAnsi="Times New Roman" w:cs="Times New Roman"/>
          <w:sz w:val="28"/>
          <w:szCs w:val="28"/>
        </w:rPr>
        <w:t xml:space="preserve">собственных средств </w:t>
      </w:r>
      <w:r>
        <w:rPr>
          <w:rFonts w:ascii="Times New Roman" w:hAnsi="Times New Roman" w:cs="Times New Roman"/>
          <w:sz w:val="28"/>
          <w:szCs w:val="28"/>
        </w:rPr>
        <w:t>коммунальных предприятий.</w:t>
      </w:r>
    </w:p>
    <w:p w:rsidR="001C31EF" w:rsidRDefault="001C31EF" w:rsidP="001C31EF">
      <w:pPr>
        <w:pStyle w:val="HTML"/>
        <w:tabs>
          <w:tab w:val="clear" w:pos="916"/>
          <w:tab w:val="left" w:pos="-426"/>
          <w:tab w:val="left" w:pos="28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необходимо уделять больше внимания обучению и переподготовке работников и специалистов ЖКХ.</w:t>
      </w:r>
    </w:p>
    <w:p w:rsidR="001C31EF" w:rsidRDefault="001C31EF" w:rsidP="001C31EF">
      <w:pPr>
        <w:pStyle w:val="HTML"/>
        <w:tabs>
          <w:tab w:val="clear" w:pos="916"/>
          <w:tab w:val="left" w:pos="-426"/>
          <w:tab w:val="left" w:pos="28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Возросшие требования к уровню квалификации кадров обусловливают необходимость укрепления и совершенствования системы непрерывного образования. Непрерывная  учеба  и  повышение квалификации  кадров является важным условием для создания успешных преобразований в отрасли. </w:t>
      </w:r>
    </w:p>
    <w:p w:rsidR="001C31EF" w:rsidRDefault="001C31EF" w:rsidP="001C31EF">
      <w:pPr>
        <w:pStyle w:val="HTML"/>
        <w:tabs>
          <w:tab w:val="clear" w:pos="916"/>
          <w:tab w:val="left" w:pos="-426"/>
          <w:tab w:val="left" w:pos="28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управленческих кадров </w:t>
      </w:r>
      <w:r>
        <w:t>–</w:t>
      </w:r>
      <w:r>
        <w:rPr>
          <w:rFonts w:ascii="Times New Roman" w:hAnsi="Times New Roman" w:cs="Times New Roman"/>
          <w:sz w:val="28"/>
          <w:szCs w:val="28"/>
        </w:rPr>
        <w:t xml:space="preserve"> важнейший вид инвестиций в кадровый ресурс.</w:t>
      </w:r>
    </w:p>
    <w:p w:rsidR="001C31EF" w:rsidRDefault="001C31EF" w:rsidP="001C31EF">
      <w:pPr>
        <w:pStyle w:val="HTML"/>
        <w:tabs>
          <w:tab w:val="clear" w:pos="916"/>
          <w:tab w:val="left" w:pos="-426"/>
          <w:tab w:val="left" w:pos="28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C31EF" w:rsidRPr="001C31EF" w:rsidRDefault="001C31EF" w:rsidP="001C31EF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0022"/>
      <w:r w:rsidRPr="001C31EF">
        <w:rPr>
          <w:rFonts w:ascii="Times New Roman" w:hAnsi="Times New Roman" w:cs="Times New Roman"/>
          <w:color w:val="auto"/>
          <w:sz w:val="28"/>
          <w:szCs w:val="28"/>
        </w:rPr>
        <w:t>2. Цели и задачи Программы</w:t>
      </w:r>
    </w:p>
    <w:p w:rsidR="001C31EF" w:rsidRPr="00337199" w:rsidRDefault="001C31EF" w:rsidP="001C31EF"/>
    <w:bookmarkEnd w:id="1"/>
    <w:p w:rsidR="001C31EF" w:rsidRPr="00337199" w:rsidRDefault="001C31EF" w:rsidP="001C31EF">
      <w:pPr>
        <w:ind w:firstLine="720"/>
        <w:jc w:val="both"/>
      </w:pPr>
      <w:r w:rsidRPr="00337199">
        <w:t>Целями Программы являются:</w:t>
      </w:r>
    </w:p>
    <w:p w:rsidR="001C31EF" w:rsidRDefault="001C31EF" w:rsidP="001C31EF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кадровой политики, направленная на непрерывное повышение  профессионального уровня руководителей, специалистов, рабочих ЖКХ;</w:t>
      </w:r>
    </w:p>
    <w:p w:rsidR="001C31EF" w:rsidRDefault="001C31EF" w:rsidP="001C31EF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эффективной работы предприятий ЖКХ путем создания системы непрерывного повышения квалификации, подготовки и переподготовки кадров;</w:t>
      </w:r>
    </w:p>
    <w:p w:rsidR="001C31EF" w:rsidRDefault="001C31EF" w:rsidP="001C31E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затрат на управление и эксплуатацию объектов ЖКК;</w:t>
      </w:r>
    </w:p>
    <w:p w:rsidR="001C31EF" w:rsidRPr="00337199" w:rsidRDefault="001C31EF" w:rsidP="001C31E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7199">
        <w:rPr>
          <w:rFonts w:ascii="Times New Roman" w:hAnsi="Times New Roman" w:cs="Times New Roman"/>
          <w:sz w:val="28"/>
          <w:szCs w:val="28"/>
        </w:rPr>
        <w:t>развитие нормативной правовой базы подготовки, переподготовки и повышения квалификации кадров;</w:t>
      </w:r>
    </w:p>
    <w:p w:rsidR="001C31EF" w:rsidRDefault="001C31EF" w:rsidP="001C31EF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учебно-методического и информационно-технического обеспечения системы учебы работников жилищно-коммунальной сферы.</w:t>
      </w:r>
    </w:p>
    <w:p w:rsidR="001C31EF" w:rsidRPr="00337199" w:rsidRDefault="001C31EF" w:rsidP="001C31EF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7199">
        <w:rPr>
          <w:rFonts w:ascii="Times New Roman" w:hAnsi="Times New Roman" w:cs="Times New Roman"/>
          <w:sz w:val="28"/>
          <w:szCs w:val="28"/>
        </w:rPr>
        <w:t>Задачами Программы являются:</w:t>
      </w:r>
    </w:p>
    <w:p w:rsidR="001C31EF" w:rsidRDefault="001C31EF" w:rsidP="001C31EF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 эффективной системы управления и эксплуатации ЖКК муниципального образования;</w:t>
      </w:r>
    </w:p>
    <w:p w:rsidR="001C31EF" w:rsidRDefault="001C31EF" w:rsidP="001C31EF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превращение системы обучения в эффективную форму кадровой политики,   важный фактор получения теоретических знаний и практических навыков современных форм и методов управления и эксплуатации предприятий ЖКК;</w:t>
      </w:r>
    </w:p>
    <w:p w:rsidR="001C31EF" w:rsidRPr="00337199" w:rsidRDefault="001C31EF" w:rsidP="001C31E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7199">
        <w:rPr>
          <w:rFonts w:ascii="Times New Roman" w:hAnsi="Times New Roman" w:cs="Times New Roman"/>
          <w:sz w:val="28"/>
          <w:szCs w:val="28"/>
        </w:rPr>
        <w:t>создание условий для оптимального организационно-правового обеспечения деятельности предприятий ЖКК;</w:t>
      </w:r>
    </w:p>
    <w:p w:rsidR="001C31EF" w:rsidRDefault="001C31EF" w:rsidP="001C31E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новых методов планирования, финансирования, стимулирования и оценки деятельности предприятий и работников ЖКК;</w:t>
      </w:r>
    </w:p>
    <w:p w:rsidR="001C31EF" w:rsidRDefault="001C31EF" w:rsidP="001C31E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открытости</w:t>
      </w:r>
      <w:r w:rsidRPr="00D16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предприятий ЖКК;</w:t>
      </w:r>
    </w:p>
    <w:p w:rsidR="001C31EF" w:rsidRDefault="001C31EF" w:rsidP="001C31E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применение эффективных методов подбора квалифицированных кадров для предприятий ЖКК, оценка результатов деятельности их работников, а также  создание условий для их должностного (служебного) роста;</w:t>
      </w:r>
    </w:p>
    <w:p w:rsidR="001C31EF" w:rsidRDefault="001C31EF" w:rsidP="001C31E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механизмов выявления и разрешения конфликта интересов работников предприятий ЖКК, а также законодательного регулирования вопросов профессиональной этики работников предприятий ЖКК;</w:t>
      </w:r>
    </w:p>
    <w:p w:rsidR="001C31EF" w:rsidRDefault="001C31EF" w:rsidP="001C31EF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развития системы управления объектами ЖКК.</w:t>
      </w:r>
    </w:p>
    <w:p w:rsidR="001C31EF" w:rsidRDefault="001C31EF" w:rsidP="001C31EF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C31EF" w:rsidRPr="001C31EF" w:rsidRDefault="001C31EF" w:rsidP="001C31EF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10023"/>
      <w:r w:rsidRPr="001C31EF">
        <w:rPr>
          <w:rFonts w:ascii="Times New Roman" w:hAnsi="Times New Roman" w:cs="Times New Roman"/>
          <w:color w:val="auto"/>
          <w:sz w:val="28"/>
          <w:szCs w:val="28"/>
        </w:rPr>
        <w:t>3. Ресурсное обеспечение Программы</w:t>
      </w:r>
    </w:p>
    <w:p w:rsidR="001C31EF" w:rsidRPr="00337199" w:rsidRDefault="001C31EF" w:rsidP="001C31EF"/>
    <w:bookmarkEnd w:id="2"/>
    <w:p w:rsidR="001C31EF" w:rsidRDefault="001C31EF" w:rsidP="001C31EF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Программы по повышению квалификации,  профессиональной подготовке и переподготовке работников предприятий ЖКК</w:t>
      </w:r>
      <w:r>
        <w:t xml:space="preserve"> </w:t>
      </w:r>
      <w:r w:rsidRPr="007816D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за счет собственных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едприятий. </w:t>
      </w:r>
    </w:p>
    <w:p w:rsidR="001C31EF" w:rsidRDefault="001C31EF" w:rsidP="001C31EF">
      <w:pPr>
        <w:ind w:firstLine="720"/>
        <w:jc w:val="both"/>
      </w:pPr>
      <w:r>
        <w:t>Объем финансирования Программы на 2012 – 2016 годы составляет           2 476,674 тыс. руб.:</w:t>
      </w:r>
    </w:p>
    <w:p w:rsidR="001C31EF" w:rsidRDefault="001C31EF" w:rsidP="001C31EF">
      <w:pPr>
        <w:ind w:firstLine="720"/>
        <w:jc w:val="both"/>
      </w:pPr>
      <w:r>
        <w:t xml:space="preserve">в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–  324,314  тыс. руб.;</w:t>
      </w:r>
    </w:p>
    <w:p w:rsidR="001C31EF" w:rsidRDefault="001C31EF" w:rsidP="001C31EF">
      <w:pPr>
        <w:ind w:firstLine="720"/>
        <w:jc w:val="both"/>
      </w:pPr>
      <w:r>
        <w:t xml:space="preserve">в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 xml:space="preserve">. –  569,020  тыс. </w:t>
      </w:r>
      <w:proofErr w:type="spellStart"/>
      <w:r>
        <w:t>руб</w:t>
      </w:r>
      <w:proofErr w:type="spellEnd"/>
      <w:r>
        <w:t>;</w:t>
      </w:r>
    </w:p>
    <w:p w:rsidR="001C31EF" w:rsidRDefault="001C31EF" w:rsidP="001C31EF">
      <w:pPr>
        <w:ind w:firstLine="720"/>
        <w:jc w:val="both"/>
      </w:pPr>
      <w:r>
        <w:t xml:space="preserve">в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 xml:space="preserve">. –  633,300  тыс. </w:t>
      </w:r>
      <w:proofErr w:type="spellStart"/>
      <w:r>
        <w:t>руб</w:t>
      </w:r>
      <w:proofErr w:type="spellEnd"/>
      <w:r>
        <w:t>;</w:t>
      </w:r>
    </w:p>
    <w:p w:rsidR="001C31EF" w:rsidRDefault="001C31EF" w:rsidP="001C31EF">
      <w:pPr>
        <w:ind w:firstLine="720"/>
        <w:jc w:val="both"/>
      </w:pPr>
      <w:r>
        <w:t xml:space="preserve">в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 xml:space="preserve">. –  471,900  тыс. </w:t>
      </w:r>
      <w:proofErr w:type="spellStart"/>
      <w:r>
        <w:t>руб</w:t>
      </w:r>
      <w:proofErr w:type="spellEnd"/>
      <w:r>
        <w:t>;</w:t>
      </w:r>
    </w:p>
    <w:p w:rsidR="001C31EF" w:rsidRDefault="001C31EF" w:rsidP="001C31EF">
      <w:pPr>
        <w:ind w:firstLine="720"/>
        <w:jc w:val="both"/>
      </w:pPr>
      <w:r>
        <w:t xml:space="preserve">в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–  478,140  тыс. руб.</w:t>
      </w:r>
    </w:p>
    <w:p w:rsidR="001C31EF" w:rsidRDefault="001C31EF" w:rsidP="001C31EF">
      <w:pPr>
        <w:ind w:firstLine="720"/>
        <w:jc w:val="both"/>
      </w:pPr>
      <w:r>
        <w:t>Объемы финансирования мероприятий Программы ежегодно подлежат уточнению на соответствующий финансовый год.</w:t>
      </w:r>
    </w:p>
    <w:p w:rsidR="001C31EF" w:rsidRDefault="001C31EF" w:rsidP="001C31EF">
      <w:pPr>
        <w:ind w:firstLine="720"/>
        <w:jc w:val="both"/>
      </w:pPr>
    </w:p>
    <w:p w:rsidR="001C31EF" w:rsidRDefault="001C31EF" w:rsidP="001C31EF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1C31EF">
        <w:rPr>
          <w:rFonts w:ascii="Times New Roman" w:hAnsi="Times New Roman" w:cs="Times New Roman"/>
          <w:color w:val="auto"/>
          <w:sz w:val="28"/>
          <w:szCs w:val="28"/>
        </w:rPr>
        <w:t xml:space="preserve">4. Механизм реализации Программы и контроль </w:t>
      </w:r>
    </w:p>
    <w:p w:rsidR="001C31EF" w:rsidRPr="001C31EF" w:rsidRDefault="001C31EF" w:rsidP="001C31E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C31EF">
        <w:rPr>
          <w:rFonts w:ascii="Times New Roman" w:hAnsi="Times New Roman" w:cs="Times New Roman"/>
          <w:color w:val="auto"/>
          <w:sz w:val="28"/>
          <w:szCs w:val="28"/>
        </w:rPr>
        <w:t>за ходом ее исполнения</w:t>
      </w:r>
    </w:p>
    <w:p w:rsidR="001C31EF" w:rsidRPr="00337199" w:rsidRDefault="001C31EF" w:rsidP="001C31EF"/>
    <w:p w:rsidR="001C31EF" w:rsidRDefault="001C31EF" w:rsidP="001C31EF">
      <w:pPr>
        <w:ind w:firstLine="720"/>
        <w:jc w:val="both"/>
      </w:pPr>
      <w:r>
        <w:t>К участию в реализации Программы привлекаются органы местного самоуправления, предприятия, иные организации</w:t>
      </w:r>
      <w:r w:rsidRPr="00025241">
        <w:t xml:space="preserve"> </w:t>
      </w:r>
      <w:r>
        <w:t>жилищно-коммунальной сферы Лениногорского муниципального района.</w:t>
      </w:r>
    </w:p>
    <w:p w:rsidR="001C31EF" w:rsidRDefault="001C31EF" w:rsidP="001C31EF">
      <w:pPr>
        <w:ind w:firstLine="720"/>
        <w:jc w:val="both"/>
      </w:pPr>
      <w:proofErr w:type="gramStart"/>
      <w:r w:rsidRPr="00257A58">
        <w:t>Координацию деятельности по повышению квалификации кадров, профессиональной переподготовке в ходе реализации Программы обеспечивает</w:t>
      </w:r>
      <w:r w:rsidRPr="009252ED">
        <w:t xml:space="preserve"> СРО РНП «Содружество организаций управляющих многоквартирными домами РТ»</w:t>
      </w:r>
      <w:r>
        <w:t xml:space="preserve"> совместно с </w:t>
      </w:r>
      <w:r w:rsidRPr="00257A58">
        <w:t>исполнительн</w:t>
      </w:r>
      <w:r>
        <w:t>ым к</w:t>
      </w:r>
      <w:r w:rsidRPr="00257A58">
        <w:t>омитет</w:t>
      </w:r>
      <w:r>
        <w:t>ом</w:t>
      </w:r>
      <w:r w:rsidRPr="00257A58">
        <w:t xml:space="preserve"> </w:t>
      </w:r>
      <w:r>
        <w:t xml:space="preserve"> муниципального образования</w:t>
      </w:r>
      <w:r w:rsidRPr="00257A58">
        <w:t>, который ежегодно уточняет, с учетом выделяемых на реализацию Программы финансовых</w:t>
      </w:r>
      <w:r>
        <w:t xml:space="preserve"> средств, целевые показатели и затраты по программным мероприятиям, в программном продукте «Кадровый учет предприятий ЖКХ».</w:t>
      </w:r>
      <w:proofErr w:type="gramEnd"/>
    </w:p>
    <w:p w:rsidR="001C31EF" w:rsidRDefault="001C31EF" w:rsidP="001C31EF">
      <w:pPr>
        <w:ind w:firstLine="720"/>
        <w:jc w:val="both"/>
      </w:pPr>
      <w:proofErr w:type="gramStart"/>
      <w:r>
        <w:t xml:space="preserve">Контроль за реализацией Программы осуществляется </w:t>
      </w:r>
      <w:r w:rsidRPr="009252ED">
        <w:t xml:space="preserve">СРО РНП «Содружество организаций управляющих многоквартирными домами </w:t>
      </w:r>
      <w:r>
        <w:t>Республики Татарстан</w:t>
      </w:r>
      <w:r w:rsidRPr="009252ED">
        <w:t>»</w:t>
      </w:r>
      <w:r>
        <w:t xml:space="preserve"> и Исполнительный комитет муниципального образования «Лениногорский муниципальный район», которые в программном продукте «Кадровый учет предприятий ЖКХ» проводят</w:t>
      </w:r>
      <w:r w:rsidRPr="00DD6BC2">
        <w:rPr>
          <w:bCs/>
          <w:sz w:val="24"/>
          <w:szCs w:val="24"/>
        </w:rPr>
        <w:t xml:space="preserve"> </w:t>
      </w:r>
      <w:r w:rsidRPr="00DD6BC2">
        <w:rPr>
          <w:bCs/>
        </w:rPr>
        <w:t>мониторинг состояния кадрового потенциала,</w:t>
      </w:r>
      <w:r>
        <w:rPr>
          <w:bCs/>
        </w:rPr>
        <w:t xml:space="preserve"> </w:t>
      </w:r>
      <w:r w:rsidRPr="00DD6BC2">
        <w:rPr>
          <w:bCs/>
        </w:rPr>
        <w:t xml:space="preserve"> анализ качественно</w:t>
      </w:r>
      <w:r>
        <w:rPr>
          <w:bCs/>
        </w:rPr>
        <w:t>го</w:t>
      </w:r>
      <w:r w:rsidRPr="00DD6BC2">
        <w:rPr>
          <w:bCs/>
        </w:rPr>
        <w:t xml:space="preserve"> состав</w:t>
      </w:r>
      <w:r>
        <w:rPr>
          <w:bCs/>
        </w:rPr>
        <w:t>а</w:t>
      </w:r>
      <w:r w:rsidRPr="00DD6BC2">
        <w:rPr>
          <w:bCs/>
        </w:rPr>
        <w:t xml:space="preserve"> </w:t>
      </w:r>
      <w:r w:rsidRPr="00DD6BC2">
        <w:rPr>
          <w:bCs/>
        </w:rPr>
        <w:lastRenderedPageBreak/>
        <w:t xml:space="preserve">работников </w:t>
      </w:r>
      <w:r>
        <w:t xml:space="preserve">жилищно-коммунальной сферы, ежегодно формируют перечень работников для прохождения обучения и повышения квалификации в учебно-образовательных центрах, согласованных с </w:t>
      </w:r>
      <w:r w:rsidRPr="009252ED">
        <w:t>СРО РНП «Содружество организаций</w:t>
      </w:r>
      <w:proofErr w:type="gramEnd"/>
      <w:r w:rsidRPr="009252ED">
        <w:t xml:space="preserve"> управляющих многоквартирными домами </w:t>
      </w:r>
      <w:r>
        <w:t>Республики Татарстан</w:t>
      </w:r>
      <w:r w:rsidRPr="009252ED">
        <w:t>»</w:t>
      </w:r>
      <w:r>
        <w:t>.</w:t>
      </w:r>
    </w:p>
    <w:p w:rsidR="001C31EF" w:rsidRPr="00DD6BC2" w:rsidRDefault="001C31EF" w:rsidP="001C31EF">
      <w:pPr>
        <w:ind w:firstLine="720"/>
        <w:jc w:val="both"/>
      </w:pPr>
    </w:p>
    <w:p w:rsidR="001C31EF" w:rsidRDefault="001C31EF" w:rsidP="001C31E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10025"/>
      <w:r w:rsidRPr="001C31EF">
        <w:rPr>
          <w:rFonts w:ascii="Times New Roman" w:hAnsi="Times New Roman" w:cs="Times New Roman"/>
          <w:color w:val="auto"/>
          <w:sz w:val="28"/>
          <w:szCs w:val="28"/>
        </w:rPr>
        <w:t xml:space="preserve">5. Оценка социально-экономической эффективности </w:t>
      </w:r>
    </w:p>
    <w:p w:rsidR="001C31EF" w:rsidRPr="001C31EF" w:rsidRDefault="001C31EF" w:rsidP="001C31E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C31EF">
        <w:rPr>
          <w:rFonts w:ascii="Times New Roman" w:hAnsi="Times New Roman" w:cs="Times New Roman"/>
          <w:color w:val="auto"/>
          <w:sz w:val="28"/>
          <w:szCs w:val="28"/>
        </w:rPr>
        <w:t>реализации Программы</w:t>
      </w:r>
    </w:p>
    <w:bookmarkEnd w:id="3"/>
    <w:p w:rsidR="001C31EF" w:rsidRDefault="001C31EF" w:rsidP="001C31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31EF" w:rsidRDefault="001C31EF" w:rsidP="001C31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Программы должно быть обеспечено:</w:t>
      </w:r>
    </w:p>
    <w:p w:rsidR="001C31EF" w:rsidRDefault="001C31EF" w:rsidP="001C31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 районе системы непрерывного процесса подготовки и повышения квалификации кадров жилищно-коммунальной сферы;</w:t>
      </w:r>
    </w:p>
    <w:p w:rsidR="001C31EF" w:rsidRDefault="001C31EF" w:rsidP="001C31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основы для совершенствования финансово-экономического обеспечения подготовки кадров для ЖКХ;</w:t>
      </w:r>
    </w:p>
    <w:p w:rsidR="001C31EF" w:rsidRDefault="001C31EF" w:rsidP="001C31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кадровой политики в целях улучшения кадрового состава работников жилищно-коммунальной сферы путем внедрения механизмов повышения профессионального уровня работников;</w:t>
      </w:r>
    </w:p>
    <w:p w:rsidR="001C31EF" w:rsidRDefault="001C31EF" w:rsidP="001C31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численности</w:t>
      </w:r>
      <w:r w:rsidRPr="008C3A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работников.</w:t>
      </w:r>
    </w:p>
    <w:p w:rsidR="001C31EF" w:rsidRDefault="001C31EF" w:rsidP="001C31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31EF" w:rsidRDefault="001C31EF" w:rsidP="001C31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31EF" w:rsidRDefault="001C31EF" w:rsidP="001C31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31EF" w:rsidRDefault="001C31EF" w:rsidP="001C31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377AA2">
        <w:rPr>
          <w:rFonts w:ascii="Times New Roman" w:hAnsi="Times New Roman" w:cs="Times New Roman"/>
          <w:sz w:val="28"/>
          <w:szCs w:val="28"/>
        </w:rPr>
        <w:t>_______________</w:t>
      </w:r>
    </w:p>
    <w:p w:rsidR="001C31EF" w:rsidRDefault="001C31EF" w:rsidP="001C31EF">
      <w:pPr>
        <w:pStyle w:val="ConsPlusNormal"/>
        <w:jc w:val="both"/>
      </w:pPr>
    </w:p>
    <w:p w:rsidR="001C31EF" w:rsidRDefault="001C31EF" w:rsidP="001C31EF">
      <w:pPr>
        <w:rPr>
          <w:b/>
          <w:sz w:val="32"/>
          <w:szCs w:val="32"/>
        </w:rPr>
        <w:sectPr w:rsidR="001C31EF" w:rsidSect="001C31EF">
          <w:headerReference w:type="default" r:id="rId6"/>
          <w:footnotePr>
            <w:pos w:val="beneathText"/>
          </w:footnotePr>
          <w:pgSz w:w="11905" w:h="16837"/>
          <w:pgMar w:top="1134" w:right="851" w:bottom="709" w:left="1701" w:header="720" w:footer="720" w:gutter="0"/>
          <w:cols w:space="720"/>
          <w:titlePg/>
          <w:docGrid w:linePitch="381"/>
        </w:sectPr>
      </w:pPr>
    </w:p>
    <w:p w:rsidR="001C31EF" w:rsidRDefault="001C31EF" w:rsidP="001C31EF">
      <w:pPr>
        <w:jc w:val="right"/>
      </w:pPr>
    </w:p>
    <w:p w:rsidR="001C31EF" w:rsidRDefault="001C31EF" w:rsidP="001C31EF"/>
    <w:tbl>
      <w:tblPr>
        <w:tblW w:w="13195" w:type="dxa"/>
        <w:tblInd w:w="1257" w:type="dxa"/>
        <w:tblLook w:val="0000"/>
      </w:tblPr>
      <w:tblGrid>
        <w:gridCol w:w="4896"/>
        <w:gridCol w:w="1827"/>
        <w:gridCol w:w="1476"/>
        <w:gridCol w:w="1398"/>
        <w:gridCol w:w="1269"/>
        <w:gridCol w:w="1196"/>
        <w:gridCol w:w="1133"/>
      </w:tblGrid>
      <w:tr w:rsidR="001C31EF" w:rsidRPr="00225B4D" w:rsidTr="00F07B38">
        <w:trPr>
          <w:trHeight w:val="1320"/>
        </w:trPr>
        <w:tc>
          <w:tcPr>
            <w:tcW w:w="131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C31EF" w:rsidRDefault="001C31EF" w:rsidP="00F07B38">
            <w:pPr>
              <w:suppressAutoHyphens w:val="0"/>
              <w:jc w:val="center"/>
            </w:pPr>
            <w:r>
              <w:t>Муниципальная целевая программа «П</w:t>
            </w:r>
            <w:r w:rsidRPr="00550812">
              <w:t>одготовк</w:t>
            </w:r>
            <w:r>
              <w:t>а</w:t>
            </w:r>
            <w:r w:rsidRPr="00550812">
              <w:t>, переподготовк</w:t>
            </w:r>
            <w:r>
              <w:t>а</w:t>
            </w:r>
            <w:r w:rsidRPr="00550812">
              <w:t xml:space="preserve"> и повышени</w:t>
            </w:r>
            <w:r>
              <w:t>е</w:t>
            </w:r>
            <w:r w:rsidRPr="00550812">
              <w:t xml:space="preserve"> квалификации кадров </w:t>
            </w:r>
          </w:p>
          <w:p w:rsidR="001C31EF" w:rsidRDefault="001C31EF" w:rsidP="00F07B38">
            <w:pPr>
              <w:suppressAutoHyphens w:val="0"/>
              <w:jc w:val="center"/>
            </w:pPr>
            <w:r w:rsidRPr="00550812">
              <w:t xml:space="preserve">в сфере жилищно-коммунального хозяйства </w:t>
            </w:r>
            <w:r>
              <w:t xml:space="preserve">Лениногорского </w:t>
            </w:r>
            <w:r w:rsidRPr="00550812">
              <w:t xml:space="preserve">муниципального </w:t>
            </w:r>
            <w:r>
              <w:t>района</w:t>
            </w:r>
            <w:r w:rsidRPr="00550812">
              <w:t xml:space="preserve"> </w:t>
            </w:r>
          </w:p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 w:rsidRPr="00550812">
              <w:t xml:space="preserve">Республики Татарстан </w:t>
            </w:r>
            <w:r>
              <w:t xml:space="preserve">на 2012 – 2016 годы»  </w:t>
            </w:r>
          </w:p>
        </w:tc>
      </w:tr>
      <w:tr w:rsidR="001C31EF" w:rsidRPr="00225B4D" w:rsidTr="00F07B38">
        <w:trPr>
          <w:trHeight w:val="570"/>
        </w:trPr>
        <w:tc>
          <w:tcPr>
            <w:tcW w:w="51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показателя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Количество, чел.</w:t>
            </w:r>
          </w:p>
        </w:tc>
        <w:tc>
          <w:tcPr>
            <w:tcW w:w="62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т.ч. по годам</w:t>
            </w:r>
          </w:p>
        </w:tc>
      </w:tr>
      <w:tr w:rsidR="001C31EF" w:rsidRPr="00225B4D" w:rsidTr="00F07B38">
        <w:trPr>
          <w:trHeight w:val="765"/>
        </w:trPr>
        <w:tc>
          <w:tcPr>
            <w:tcW w:w="51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2016</w:t>
            </w:r>
          </w:p>
        </w:tc>
      </w:tr>
      <w:tr w:rsidR="001C31EF" w:rsidRPr="00225B4D" w:rsidTr="00F07B38">
        <w:trPr>
          <w:trHeight w:val="600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1EF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</w:tr>
      <w:tr w:rsidR="001C31EF" w:rsidRPr="00225B4D" w:rsidTr="00F07B38">
        <w:trPr>
          <w:trHeight w:val="893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Общее количество работников ЖКХ, подлежащих обучению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        685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137 </w:t>
            </w:r>
          </w:p>
        </w:tc>
      </w:tr>
      <w:tr w:rsidR="001C31EF" w:rsidRPr="00225B4D" w:rsidTr="00F07B38">
        <w:trPr>
          <w:trHeight w:val="1119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Объем необходимых средств на реализацию программы, в т.ч. (тыс</w:t>
            </w:r>
            <w:proofErr w:type="gramStart"/>
            <w:r>
              <w:rPr>
                <w:lang w:eastAsia="ru-RU"/>
              </w:rPr>
              <w:t>.р</w:t>
            </w:r>
            <w:proofErr w:type="gramEnd"/>
            <w:r>
              <w:rPr>
                <w:lang w:eastAsia="ru-RU"/>
              </w:rPr>
              <w:t>ублей):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</w:tr>
      <w:tr w:rsidR="001C31EF" w:rsidRPr="00225B4D" w:rsidTr="00F07B38">
        <w:trPr>
          <w:trHeight w:val="839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ind w:left="728"/>
              <w:rPr>
                <w:lang w:eastAsia="ru-RU"/>
              </w:rPr>
            </w:pPr>
            <w:r>
              <w:rPr>
                <w:lang w:eastAsia="ru-RU"/>
              </w:rPr>
              <w:t xml:space="preserve"> собственных (предприятий и иных организаций ЖКХ)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2476,67451 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324,31451 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569,020 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633,300 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471,900 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478,140</w:t>
            </w:r>
          </w:p>
        </w:tc>
      </w:tr>
      <w:tr w:rsidR="001C31EF" w:rsidRPr="00225B4D" w:rsidTr="00F07B38">
        <w:trPr>
          <w:trHeight w:val="375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ind w:left="728"/>
              <w:rPr>
                <w:lang w:eastAsia="ru-RU"/>
              </w:rPr>
            </w:pPr>
            <w:r>
              <w:rPr>
                <w:lang w:eastAsia="ru-RU"/>
              </w:rPr>
              <w:t>бюджетных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</w:tr>
      <w:tr w:rsidR="001C31EF" w:rsidRPr="00225B4D" w:rsidTr="00F07B38">
        <w:trPr>
          <w:trHeight w:val="390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ind w:left="728"/>
              <w:rPr>
                <w:lang w:eastAsia="ru-RU"/>
              </w:rPr>
            </w:pPr>
            <w:r>
              <w:rPr>
                <w:lang w:eastAsia="ru-RU"/>
              </w:rPr>
              <w:t>прочих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</w:tr>
    </w:tbl>
    <w:p w:rsidR="001C31EF" w:rsidRDefault="001C31EF" w:rsidP="001C31EF"/>
    <w:p w:rsidR="001C31EF" w:rsidRDefault="001C31EF" w:rsidP="001C31EF">
      <w:pPr>
        <w:pStyle w:val="a3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</w:p>
    <w:p w:rsidR="001C31EF" w:rsidRDefault="001C31EF" w:rsidP="001C31EF">
      <w:pPr>
        <w:jc w:val="right"/>
      </w:pPr>
    </w:p>
    <w:tbl>
      <w:tblPr>
        <w:tblW w:w="15063" w:type="dxa"/>
        <w:tblInd w:w="525" w:type="dxa"/>
        <w:tblLook w:val="0000"/>
      </w:tblPr>
      <w:tblGrid>
        <w:gridCol w:w="2081"/>
        <w:gridCol w:w="1471"/>
        <w:gridCol w:w="851"/>
        <w:gridCol w:w="992"/>
        <w:gridCol w:w="851"/>
        <w:gridCol w:w="850"/>
        <w:gridCol w:w="851"/>
        <w:gridCol w:w="850"/>
        <w:gridCol w:w="1016"/>
        <w:gridCol w:w="915"/>
        <w:gridCol w:w="1193"/>
        <w:gridCol w:w="1081"/>
        <w:gridCol w:w="980"/>
        <w:gridCol w:w="1081"/>
      </w:tblGrid>
      <w:tr w:rsidR="001C31EF" w:rsidRPr="00225B4D" w:rsidTr="00F07B38">
        <w:trPr>
          <w:trHeight w:val="870"/>
        </w:trPr>
        <w:tc>
          <w:tcPr>
            <w:tcW w:w="150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C31EF" w:rsidRDefault="001C31EF" w:rsidP="00F07B38">
            <w:pPr>
              <w:suppressAutoHyphens w:val="0"/>
              <w:jc w:val="center"/>
            </w:pPr>
            <w:r>
              <w:t>Муниципальная целевая программа «П</w:t>
            </w:r>
            <w:r w:rsidRPr="00550812">
              <w:t>одготовк</w:t>
            </w:r>
            <w:r>
              <w:t>а</w:t>
            </w:r>
            <w:r w:rsidRPr="00550812">
              <w:t>, переподготовк</w:t>
            </w:r>
            <w:r>
              <w:t>а</w:t>
            </w:r>
            <w:r w:rsidRPr="00550812">
              <w:t xml:space="preserve"> и повышени</w:t>
            </w:r>
            <w:r>
              <w:t>е</w:t>
            </w:r>
            <w:r w:rsidRPr="00550812">
              <w:t xml:space="preserve"> квалификации кадров </w:t>
            </w:r>
          </w:p>
          <w:p w:rsidR="001C31EF" w:rsidRDefault="001C31EF" w:rsidP="00F07B38">
            <w:pPr>
              <w:suppressAutoHyphens w:val="0"/>
              <w:jc w:val="center"/>
            </w:pPr>
            <w:r w:rsidRPr="00550812">
              <w:t xml:space="preserve">в сфере жилищно-коммунального хозяйства </w:t>
            </w:r>
            <w:r>
              <w:t>Лениногорского</w:t>
            </w:r>
            <w:r w:rsidRPr="00550812">
              <w:t xml:space="preserve"> муниципального </w:t>
            </w:r>
            <w:r>
              <w:t>района</w:t>
            </w:r>
            <w:r w:rsidRPr="00550812">
              <w:t xml:space="preserve"> </w:t>
            </w:r>
          </w:p>
          <w:p w:rsidR="001C31EF" w:rsidRPr="00225B4D" w:rsidRDefault="001C31EF" w:rsidP="00F07B38">
            <w:pPr>
              <w:suppressAutoHyphens w:val="0"/>
              <w:jc w:val="center"/>
              <w:rPr>
                <w:b/>
                <w:lang w:eastAsia="ru-RU"/>
              </w:rPr>
            </w:pPr>
            <w:r w:rsidRPr="00550812">
              <w:t xml:space="preserve">Республики Татарстан </w:t>
            </w:r>
            <w:r>
              <w:t xml:space="preserve">на 2012 – 2016 годы»  </w:t>
            </w:r>
          </w:p>
        </w:tc>
      </w:tr>
      <w:tr w:rsidR="001C31EF" w:rsidRPr="00225B4D" w:rsidTr="00F07B38">
        <w:trPr>
          <w:trHeight w:val="435"/>
        </w:trPr>
        <w:tc>
          <w:tcPr>
            <w:tcW w:w="20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1EF" w:rsidRPr="00C32FEF" w:rsidRDefault="001C31EF" w:rsidP="00F07B3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2FEF">
              <w:rPr>
                <w:sz w:val="22"/>
                <w:szCs w:val="22"/>
                <w:lang w:eastAsia="ru-RU"/>
              </w:rPr>
              <w:t xml:space="preserve">Наименование программы </w:t>
            </w:r>
          </w:p>
          <w:p w:rsidR="001C31EF" w:rsidRPr="00C32FEF" w:rsidRDefault="001C31EF" w:rsidP="00F07B3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2FEF">
              <w:rPr>
                <w:sz w:val="22"/>
                <w:szCs w:val="22"/>
                <w:lang w:eastAsia="ru-RU"/>
              </w:rPr>
              <w:t xml:space="preserve">профессиональной подготовки, </w:t>
            </w:r>
          </w:p>
          <w:p w:rsidR="001C31EF" w:rsidRPr="00C32FEF" w:rsidRDefault="001C31EF" w:rsidP="00F07B3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2FEF">
              <w:rPr>
                <w:sz w:val="22"/>
                <w:szCs w:val="22"/>
                <w:lang w:eastAsia="ru-RU"/>
              </w:rPr>
              <w:t xml:space="preserve">переподготовки и повышения </w:t>
            </w:r>
          </w:p>
          <w:p w:rsidR="001C31EF" w:rsidRPr="00C32FEF" w:rsidRDefault="001C31EF" w:rsidP="00F07B3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2FEF">
              <w:rPr>
                <w:sz w:val="22"/>
                <w:szCs w:val="22"/>
                <w:lang w:eastAsia="ru-RU"/>
              </w:rPr>
              <w:t>квалификации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1EF" w:rsidRPr="00C32FEF" w:rsidRDefault="001C31EF" w:rsidP="00F07B3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2FEF">
              <w:rPr>
                <w:sz w:val="22"/>
                <w:szCs w:val="22"/>
                <w:lang w:eastAsia="ru-RU"/>
              </w:rPr>
              <w:t xml:space="preserve">Количество </w:t>
            </w:r>
          </w:p>
          <w:p w:rsidR="001C31EF" w:rsidRPr="00C32FEF" w:rsidRDefault="001C31EF" w:rsidP="00F07B3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2FEF">
              <w:rPr>
                <w:sz w:val="22"/>
                <w:szCs w:val="22"/>
                <w:lang w:eastAsia="ru-RU"/>
              </w:rPr>
              <w:t xml:space="preserve">работников ЖКХ, подлежащих </w:t>
            </w:r>
          </w:p>
          <w:p w:rsidR="001C31EF" w:rsidRPr="00C32FEF" w:rsidRDefault="001C31EF" w:rsidP="00F07B3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2FEF">
              <w:rPr>
                <w:sz w:val="22"/>
                <w:szCs w:val="22"/>
                <w:lang w:eastAsia="ru-RU"/>
              </w:rPr>
              <w:t>обучению, чел.</w:t>
            </w:r>
          </w:p>
        </w:tc>
        <w:tc>
          <w:tcPr>
            <w:tcW w:w="115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C31EF" w:rsidRPr="00C32FEF" w:rsidRDefault="001C31EF" w:rsidP="00F07B3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2FEF">
              <w:rPr>
                <w:sz w:val="22"/>
                <w:szCs w:val="22"/>
                <w:lang w:eastAsia="ru-RU"/>
              </w:rPr>
              <w:t>в т.ч. по месяцам</w:t>
            </w:r>
          </w:p>
        </w:tc>
      </w:tr>
      <w:tr w:rsidR="001C31EF" w:rsidRPr="00225B4D" w:rsidTr="00F07B38">
        <w:trPr>
          <w:trHeight w:val="1035"/>
        </w:trPr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C31EF" w:rsidRPr="00C32FEF" w:rsidRDefault="001C31EF" w:rsidP="00F07B3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31EF" w:rsidRPr="00C32FEF" w:rsidRDefault="001C31EF" w:rsidP="00F07B3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C32FEF" w:rsidRDefault="001C31EF" w:rsidP="00F07B3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C32FEF" w:rsidRDefault="001C31EF" w:rsidP="00F07B38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C32FEF" w:rsidRDefault="001C31EF" w:rsidP="00F07B38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C32FEF" w:rsidRDefault="001C31EF" w:rsidP="00F07B38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C32FEF" w:rsidRDefault="001C31EF" w:rsidP="00F07B3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C32FEF" w:rsidRDefault="001C31EF" w:rsidP="00F07B3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C32FEF" w:rsidRDefault="001C31EF" w:rsidP="00F07B3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2FEF">
              <w:rPr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C32FEF" w:rsidRDefault="001C31EF" w:rsidP="00F07B3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2FEF">
              <w:rPr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C32FEF" w:rsidRDefault="001C31EF" w:rsidP="00F07B3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2FEF">
              <w:rPr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C32FEF" w:rsidRDefault="001C31EF" w:rsidP="00F07B3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2FEF">
              <w:rPr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C32FEF" w:rsidRDefault="001C31EF" w:rsidP="00F07B3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2FEF"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1EF" w:rsidRPr="00C32FEF" w:rsidRDefault="001C31EF" w:rsidP="00F07B3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32FEF">
              <w:rPr>
                <w:sz w:val="22"/>
                <w:szCs w:val="22"/>
                <w:lang w:eastAsia="ru-RU"/>
              </w:rPr>
              <w:t>декабрь</w:t>
            </w:r>
          </w:p>
        </w:tc>
      </w:tr>
      <w:tr w:rsidR="001C31EF" w:rsidRPr="00225B4D" w:rsidTr="00F07B38">
        <w:trPr>
          <w:trHeight w:val="516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1EF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Default="001C31EF" w:rsidP="00F07B3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Default="001C31EF" w:rsidP="00F07B3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Default="001C31EF" w:rsidP="00F07B38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Default="001C31EF" w:rsidP="00F07B38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Default="001C31EF" w:rsidP="00F07B3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 w:rsidRPr="00225B4D">
              <w:rPr>
                <w:lang w:eastAsia="ru-RU"/>
              </w:rPr>
              <w:t> </w:t>
            </w:r>
            <w:r>
              <w:rPr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 w:rsidRPr="00225B4D">
              <w:rPr>
                <w:lang w:eastAsia="ru-RU"/>
              </w:rPr>
              <w:t> </w:t>
            </w:r>
            <w:r>
              <w:rPr>
                <w:lang w:eastAsia="ru-RU"/>
              </w:rPr>
              <w:t>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Pr="00225B4D">
              <w:rPr>
                <w:lang w:eastAsia="ru-RU"/>
              </w:rPr>
              <w:t> </w:t>
            </w:r>
          </w:p>
        </w:tc>
      </w:tr>
      <w:tr w:rsidR="001C31EF" w:rsidRPr="00225B4D" w:rsidTr="00F07B38">
        <w:trPr>
          <w:trHeight w:val="849"/>
        </w:trPr>
        <w:tc>
          <w:tcPr>
            <w:tcW w:w="2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C31EF" w:rsidRDefault="001C31EF" w:rsidP="00F07B38">
            <w:pPr>
              <w:suppressAutoHyphens w:val="0"/>
              <w:rPr>
                <w:lang w:eastAsia="ru-RU"/>
              </w:rPr>
            </w:pPr>
          </w:p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lang w:eastAsia="ru-RU"/>
                </w:rPr>
                <w:t>2012 г</w:t>
              </w:r>
            </w:smartTag>
            <w:r>
              <w:rPr>
                <w:lang w:eastAsia="ru-RU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r w:rsidRPr="00225B4D">
              <w:rPr>
                <w:lang w:eastAsia="ru-RU"/>
              </w:rPr>
              <w:t> </w:t>
            </w:r>
            <w:r>
              <w:rPr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 w:rsidRPr="00225B4D">
              <w:rPr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 w:rsidRPr="00225B4D">
              <w:rPr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  <w:r w:rsidRPr="00225B4D">
              <w:rPr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  <w:r w:rsidRPr="00225B4D">
              <w:rPr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225B4D">
              <w:rPr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1C31EF" w:rsidRPr="00225B4D" w:rsidTr="00F07B38">
        <w:trPr>
          <w:trHeight w:val="853"/>
        </w:trPr>
        <w:tc>
          <w:tcPr>
            <w:tcW w:w="2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C31EF" w:rsidRDefault="001C31EF" w:rsidP="00F07B38">
            <w:pPr>
              <w:suppressAutoHyphens w:val="0"/>
              <w:rPr>
                <w:lang w:eastAsia="ru-RU"/>
              </w:rPr>
            </w:pPr>
          </w:p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lang w:eastAsia="ru-RU"/>
                </w:rPr>
                <w:t>2013 г</w:t>
              </w:r>
            </w:smartTag>
            <w:r>
              <w:rPr>
                <w:lang w:eastAsia="ru-RU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    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137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      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1C31EF" w:rsidRPr="00225B4D" w:rsidTr="00F07B38">
        <w:trPr>
          <w:trHeight w:val="852"/>
        </w:trPr>
        <w:tc>
          <w:tcPr>
            <w:tcW w:w="2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C31EF" w:rsidRDefault="001C31EF" w:rsidP="00F07B38">
            <w:pPr>
              <w:suppressAutoHyphens w:val="0"/>
              <w:rPr>
                <w:lang w:eastAsia="ru-RU"/>
              </w:rPr>
            </w:pPr>
          </w:p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lang w:eastAsia="ru-RU"/>
                </w:rPr>
                <w:t>2014 г</w:t>
              </w:r>
            </w:smartTag>
            <w:r>
              <w:rPr>
                <w:lang w:eastAsia="ru-RU"/>
              </w:rPr>
              <w:t xml:space="preserve">.                  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1C31EF" w:rsidRPr="00225B4D" w:rsidTr="00F07B38">
        <w:trPr>
          <w:trHeight w:val="852"/>
        </w:trPr>
        <w:tc>
          <w:tcPr>
            <w:tcW w:w="2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C31EF" w:rsidRDefault="001C31EF" w:rsidP="00F07B38">
            <w:pPr>
              <w:suppressAutoHyphens w:val="0"/>
              <w:rPr>
                <w:lang w:eastAsia="ru-RU"/>
              </w:rPr>
            </w:pPr>
          </w:p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lang w:eastAsia="ru-RU"/>
                </w:rPr>
                <w:t>2015 г</w:t>
              </w:r>
            </w:smartTag>
            <w:r>
              <w:rPr>
                <w:lang w:eastAsia="ru-RU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1C31EF" w:rsidRPr="00225B4D" w:rsidTr="00F07B38">
        <w:trPr>
          <w:trHeight w:val="852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31EF" w:rsidRDefault="001C31EF" w:rsidP="00F07B38">
            <w:pPr>
              <w:suppressAutoHyphens w:val="0"/>
              <w:rPr>
                <w:lang w:eastAsia="ru-RU"/>
              </w:rPr>
            </w:pPr>
          </w:p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lang w:eastAsia="ru-RU"/>
                </w:rPr>
                <w:t>2016 г</w:t>
              </w:r>
            </w:smartTag>
            <w:r>
              <w:rPr>
                <w:lang w:eastAsia="ru-RU"/>
              </w:rPr>
              <w:t>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jc w:val="center"/>
              <w:rPr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1EF" w:rsidRPr="00225B4D" w:rsidRDefault="001C31EF" w:rsidP="00F07B38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1C31EF" w:rsidRDefault="001C31EF" w:rsidP="001C31EF">
      <w:pPr>
        <w:jc w:val="center"/>
        <w:rPr>
          <w:b/>
          <w:sz w:val="32"/>
          <w:szCs w:val="32"/>
        </w:rPr>
      </w:pPr>
    </w:p>
    <w:p w:rsidR="001C31EF" w:rsidRDefault="001C31EF" w:rsidP="001C31EF">
      <w:pPr>
        <w:jc w:val="center"/>
        <w:rPr>
          <w:b/>
          <w:sz w:val="32"/>
          <w:szCs w:val="32"/>
        </w:rPr>
      </w:pPr>
    </w:p>
    <w:p w:rsidR="001C31EF" w:rsidRDefault="001C31EF" w:rsidP="001C31EF">
      <w:pPr>
        <w:jc w:val="center"/>
        <w:rPr>
          <w:b/>
          <w:sz w:val="32"/>
          <w:szCs w:val="32"/>
        </w:rPr>
      </w:pPr>
    </w:p>
    <w:p w:rsidR="001C31EF" w:rsidRDefault="001C31EF" w:rsidP="001C31EF">
      <w:pPr>
        <w:jc w:val="center"/>
        <w:rPr>
          <w:b/>
          <w:sz w:val="32"/>
          <w:szCs w:val="32"/>
        </w:rPr>
      </w:pPr>
    </w:p>
    <w:p w:rsidR="001C31EF" w:rsidRDefault="001C31EF" w:rsidP="001C31EF">
      <w:pPr>
        <w:rPr>
          <w:b/>
          <w:sz w:val="32"/>
          <w:szCs w:val="32"/>
        </w:rPr>
      </w:pPr>
    </w:p>
    <w:p w:rsidR="00CF5DFF" w:rsidRDefault="00CF5DFF"/>
    <w:sectPr w:rsidR="00CF5DFF" w:rsidSect="001C31EF">
      <w:footnotePr>
        <w:pos w:val="beneathText"/>
      </w:footnotePr>
      <w:pgSz w:w="16837" w:h="11905" w:orient="landscape"/>
      <w:pgMar w:top="568" w:right="567" w:bottom="0" w:left="567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F5" w:rsidRDefault="00342CF5" w:rsidP="001C31EF">
      <w:r>
        <w:separator/>
      </w:r>
    </w:p>
  </w:endnote>
  <w:endnote w:type="continuationSeparator" w:id="0">
    <w:p w:rsidR="00342CF5" w:rsidRDefault="00342CF5" w:rsidP="001C3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F5" w:rsidRDefault="00342CF5" w:rsidP="001C31EF">
      <w:r>
        <w:separator/>
      </w:r>
    </w:p>
  </w:footnote>
  <w:footnote w:type="continuationSeparator" w:id="0">
    <w:p w:rsidR="00342CF5" w:rsidRDefault="00342CF5" w:rsidP="001C3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96860"/>
      <w:docPartObj>
        <w:docPartGallery w:val="Page Numbers (Top of Page)"/>
        <w:docPartUnique/>
      </w:docPartObj>
    </w:sdtPr>
    <w:sdtContent>
      <w:p w:rsidR="001C31EF" w:rsidRDefault="00A905CB">
        <w:pPr>
          <w:pStyle w:val="a5"/>
          <w:jc w:val="center"/>
        </w:pPr>
        <w:fldSimple w:instr=" PAGE   \* MERGEFORMAT ">
          <w:r w:rsidR="004A102A">
            <w:rPr>
              <w:noProof/>
            </w:rPr>
            <w:t>8</w:t>
          </w:r>
        </w:fldSimple>
      </w:p>
    </w:sdtContent>
  </w:sdt>
  <w:p w:rsidR="001C31EF" w:rsidRDefault="001C31E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1C31EF"/>
    <w:rsid w:val="00075C16"/>
    <w:rsid w:val="000D341A"/>
    <w:rsid w:val="001420EA"/>
    <w:rsid w:val="00180979"/>
    <w:rsid w:val="0018336C"/>
    <w:rsid w:val="001B7F93"/>
    <w:rsid w:val="001C2F40"/>
    <w:rsid w:val="001C31EF"/>
    <w:rsid w:val="002C6803"/>
    <w:rsid w:val="00342CF5"/>
    <w:rsid w:val="003739A2"/>
    <w:rsid w:val="00377AA2"/>
    <w:rsid w:val="0042399F"/>
    <w:rsid w:val="00474836"/>
    <w:rsid w:val="004A102A"/>
    <w:rsid w:val="004A138B"/>
    <w:rsid w:val="00526340"/>
    <w:rsid w:val="005629E4"/>
    <w:rsid w:val="005B4704"/>
    <w:rsid w:val="005D1631"/>
    <w:rsid w:val="005F4CE6"/>
    <w:rsid w:val="006A3C90"/>
    <w:rsid w:val="006E29B0"/>
    <w:rsid w:val="006F71B6"/>
    <w:rsid w:val="007153A3"/>
    <w:rsid w:val="00725C47"/>
    <w:rsid w:val="00751C7F"/>
    <w:rsid w:val="00787BE1"/>
    <w:rsid w:val="007C6A5B"/>
    <w:rsid w:val="008016F4"/>
    <w:rsid w:val="008142BE"/>
    <w:rsid w:val="008741B7"/>
    <w:rsid w:val="00947A08"/>
    <w:rsid w:val="009920C3"/>
    <w:rsid w:val="00A32C58"/>
    <w:rsid w:val="00A626A0"/>
    <w:rsid w:val="00A905CB"/>
    <w:rsid w:val="00A92A14"/>
    <w:rsid w:val="00AC7CAF"/>
    <w:rsid w:val="00AE7648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F5DFF"/>
    <w:rsid w:val="00D05B50"/>
    <w:rsid w:val="00E31025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EF"/>
    <w:pPr>
      <w:suppressAutoHyphens/>
    </w:pPr>
    <w:rPr>
      <w:rFonts w:eastAsia="Times New Roman" w:cs="Times New Roman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1C31EF"/>
    <w:pPr>
      <w:widowControl w:val="0"/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1EF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styleId="a3">
    <w:name w:val="Body Text"/>
    <w:basedOn w:val="a"/>
    <w:link w:val="a4"/>
    <w:rsid w:val="001C31EF"/>
    <w:pPr>
      <w:keepLines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1C31EF"/>
    <w:rPr>
      <w:rFonts w:eastAsia="Times New Roman" w:cs="Times New Roman"/>
      <w:szCs w:val="20"/>
      <w:lang w:eastAsia="ar-SA"/>
    </w:rPr>
  </w:style>
  <w:style w:type="paragraph" w:customStyle="1" w:styleId="ConsPlusNonformat">
    <w:name w:val="ConsPlusNonformat"/>
    <w:rsid w:val="001C31EF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1C3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1EF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1C31EF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1C31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31EF"/>
    <w:rPr>
      <w:rFonts w:eastAsia="Times New Roman" w:cs="Times New Roman"/>
      <w:szCs w:val="28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1C31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31EF"/>
    <w:rPr>
      <w:rFonts w:eastAsia="Times New Roman" w:cs="Times New Roman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1805</Words>
  <Characters>10290</Characters>
  <Application>Microsoft Office Word</Application>
  <DocSecurity>0</DocSecurity>
  <Lines>85</Lines>
  <Paragraphs>24</Paragraphs>
  <ScaleCrop>false</ScaleCrop>
  <Company>Совет</Company>
  <LinksUpToDate>false</LinksUpToDate>
  <CharactersWithSpaces>12071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Общий отдел</cp:lastModifiedBy>
  <cp:revision>2</cp:revision>
  <cp:lastPrinted>2012-06-19T11:33:00Z</cp:lastPrinted>
  <dcterms:created xsi:type="dcterms:W3CDTF">2012-06-22T07:21:00Z</dcterms:created>
  <dcterms:modified xsi:type="dcterms:W3CDTF">2012-06-22T07:21:00Z</dcterms:modified>
</cp:coreProperties>
</file>