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163" w:rsidRDefault="00853163" w:rsidP="00853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tbl>
      <w:tblPr>
        <w:tblW w:w="10457" w:type="dxa"/>
        <w:tblInd w:w="100" w:type="dxa"/>
        <w:tblLook w:val="01E0" w:firstRow="1" w:lastRow="1" w:firstColumn="1" w:lastColumn="1" w:noHBand="0" w:noVBand="0"/>
      </w:tblPr>
      <w:tblGrid>
        <w:gridCol w:w="10235"/>
        <w:gridCol w:w="222"/>
      </w:tblGrid>
      <w:tr w:rsidR="00853163" w:rsidRPr="000B442D" w:rsidTr="000B5EE2">
        <w:trPr>
          <w:trHeight w:val="245"/>
        </w:trPr>
        <w:tc>
          <w:tcPr>
            <w:tcW w:w="10235" w:type="dxa"/>
            <w:vAlign w:val="center"/>
          </w:tcPr>
          <w:tbl>
            <w:tblPr>
              <w:tblW w:w="9911" w:type="dxa"/>
              <w:tblLook w:val="01E0" w:firstRow="1" w:lastRow="1" w:firstColumn="1" w:lastColumn="1" w:noHBand="0" w:noVBand="0"/>
            </w:tblPr>
            <w:tblGrid>
              <w:gridCol w:w="2054"/>
              <w:gridCol w:w="7857"/>
            </w:tblGrid>
            <w:tr w:rsidR="00853163" w:rsidRPr="000B442D" w:rsidTr="000B5EE2">
              <w:trPr>
                <w:trHeight w:val="1631"/>
              </w:trPr>
              <w:tc>
                <w:tcPr>
                  <w:tcW w:w="2054" w:type="dxa"/>
                  <w:vAlign w:val="center"/>
                </w:tcPr>
                <w:p w:rsidR="00853163" w:rsidRPr="00082D7F" w:rsidRDefault="008E1763" w:rsidP="000B5EE2">
                  <w:pPr>
                    <w:pStyle w:val="a3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47445" cy="1009015"/>
                        <wp:effectExtent l="19050" t="0" r="0" b="0"/>
                        <wp:docPr id="2" name="Рисунок 1" descr="Описание: логотип-1(blue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логотип-1(blue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7445" cy="10090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7" w:type="dxa"/>
                  <w:vAlign w:val="center"/>
                </w:tcPr>
                <w:p w:rsidR="00853163" w:rsidRPr="00082D7F" w:rsidRDefault="00853163" w:rsidP="000B5EE2">
                  <w:pPr>
                    <w:pStyle w:val="a5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82D7F">
                    <w:rPr>
                      <w:rFonts w:ascii="Arial Narrow" w:hAnsi="Arial Narrow" w:cs="Arial"/>
                      <w:sz w:val="20"/>
                      <w:szCs w:val="20"/>
                    </w:rPr>
                    <w:t>ООО «Группа Компаний «Агентство социально-экономического развития»</w:t>
                  </w:r>
                </w:p>
                <w:p w:rsidR="00853163" w:rsidRPr="00082D7F" w:rsidRDefault="00853163" w:rsidP="000B5EE2">
                  <w:pPr>
                    <w:pStyle w:val="a5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82D7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Адрес местонахождения: 127137, г. Москва, ул. Правды, д. 24, стр.4 </w:t>
                  </w:r>
                </w:p>
                <w:p w:rsidR="00853163" w:rsidRPr="00082D7F" w:rsidRDefault="00853163" w:rsidP="000B5EE2">
                  <w:pPr>
                    <w:pStyle w:val="a5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82D7F">
                    <w:rPr>
                      <w:rFonts w:ascii="Arial Narrow" w:hAnsi="Arial Narrow" w:cs="Arial"/>
                      <w:sz w:val="20"/>
                      <w:szCs w:val="20"/>
                    </w:rPr>
                    <w:t>Для корреспонденции: 127137,г. Москва, а/я 46</w:t>
                  </w:r>
                </w:p>
                <w:p w:rsidR="00853163" w:rsidRPr="00082D7F" w:rsidRDefault="00853163" w:rsidP="000B5EE2">
                  <w:pPr>
                    <w:pStyle w:val="a5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82D7F">
                    <w:rPr>
                      <w:rFonts w:ascii="Arial Narrow" w:hAnsi="Arial Narrow" w:cs="Arial"/>
                      <w:sz w:val="20"/>
                      <w:szCs w:val="20"/>
                    </w:rPr>
                    <w:t>ИНН 7707698826, КПП 771401001</w:t>
                  </w:r>
                </w:p>
                <w:p w:rsidR="00853163" w:rsidRPr="00082D7F" w:rsidRDefault="00853163" w:rsidP="000B5EE2">
                  <w:pPr>
                    <w:pStyle w:val="a5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82D7F">
                    <w:rPr>
                      <w:rFonts w:ascii="Arial Narrow" w:hAnsi="Arial Narrow" w:cs="Arial"/>
                      <w:sz w:val="20"/>
                      <w:szCs w:val="20"/>
                    </w:rPr>
                    <w:t>ОГРН 1097746103443</w:t>
                  </w:r>
                </w:p>
                <w:p w:rsidR="00853163" w:rsidRPr="00082D7F" w:rsidRDefault="00853163" w:rsidP="000B5EE2">
                  <w:pPr>
                    <w:pStyle w:val="a5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82D7F">
                    <w:rPr>
                      <w:rFonts w:ascii="Arial Narrow" w:hAnsi="Arial Narrow" w:cs="Arial"/>
                      <w:sz w:val="20"/>
                      <w:szCs w:val="20"/>
                    </w:rPr>
                    <w:t>Тел: (495)</w:t>
                  </w:r>
                  <w:r w:rsidRPr="00082D7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082D7F">
                    <w:rPr>
                      <w:rFonts w:ascii="Arial Narrow" w:hAnsi="Arial Narrow" w:cs="Arial"/>
                      <w:sz w:val="20"/>
                      <w:szCs w:val="20"/>
                    </w:rPr>
                    <w:t>532-61-59 многоканальный</w:t>
                  </w:r>
                </w:p>
                <w:p w:rsidR="00853163" w:rsidRPr="00082D7F" w:rsidRDefault="00853163" w:rsidP="000B5EE2">
                  <w:pPr>
                    <w:pStyle w:val="a3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C2562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>E</w:t>
                  </w:r>
                  <w:r w:rsidRPr="00082D7F">
                    <w:rPr>
                      <w:rFonts w:ascii="Arial Narrow" w:hAnsi="Arial Narrow" w:cs="Arial"/>
                      <w:sz w:val="20"/>
                      <w:szCs w:val="20"/>
                    </w:rPr>
                    <w:t>-</w:t>
                  </w:r>
                  <w:r w:rsidRPr="009C2562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>mail</w:t>
                  </w:r>
                  <w:r w:rsidRPr="00082D7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: </w:t>
                  </w:r>
                  <w:hyperlink r:id="rId9" w:history="1">
                    <w:r w:rsidRPr="009C2562">
                      <w:rPr>
                        <w:rStyle w:val="a7"/>
                        <w:rFonts w:ascii="Arial Narrow" w:hAnsi="Arial Narrow" w:cs="Arial"/>
                        <w:sz w:val="20"/>
                        <w:szCs w:val="20"/>
                        <w:lang w:val="en-US"/>
                      </w:rPr>
                      <w:t>info</w:t>
                    </w:r>
                    <w:r w:rsidRPr="00082D7F">
                      <w:rPr>
                        <w:rStyle w:val="a7"/>
                        <w:rFonts w:ascii="Arial Narrow" w:hAnsi="Arial Narrow" w:cs="Arial"/>
                        <w:sz w:val="20"/>
                        <w:szCs w:val="20"/>
                      </w:rPr>
                      <w:t>@</w:t>
                    </w:r>
                    <w:r w:rsidRPr="009C2562">
                      <w:rPr>
                        <w:rStyle w:val="a7"/>
                        <w:rFonts w:ascii="Arial Narrow" w:hAnsi="Arial Narrow" w:cs="Arial"/>
                        <w:sz w:val="20"/>
                        <w:szCs w:val="20"/>
                        <w:lang w:val="en-US"/>
                      </w:rPr>
                      <w:t>asergroup</w:t>
                    </w:r>
                    <w:r w:rsidRPr="00082D7F">
                      <w:rPr>
                        <w:rStyle w:val="a7"/>
                        <w:rFonts w:ascii="Arial Narrow" w:hAnsi="Arial Narrow" w:cs="Arial"/>
                        <w:sz w:val="20"/>
                        <w:szCs w:val="20"/>
                      </w:rPr>
                      <w:t>.</w:t>
                    </w:r>
                    <w:r w:rsidRPr="009C2562">
                      <w:rPr>
                        <w:rStyle w:val="a7"/>
                        <w:rFonts w:ascii="Arial Narrow" w:hAnsi="Arial Narrow" w:cs="Arial"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</w:p>
                <w:p w:rsidR="00853163" w:rsidRPr="009C2562" w:rsidRDefault="00853163" w:rsidP="000B5EE2">
                  <w:pPr>
                    <w:pStyle w:val="a3"/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  <w:r w:rsidRPr="009C2562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 xml:space="preserve">Web site: </w:t>
                  </w:r>
                  <w:hyperlink r:id="rId10" w:history="1">
                    <w:r w:rsidRPr="009C2562">
                      <w:rPr>
                        <w:rStyle w:val="a7"/>
                        <w:rFonts w:ascii="Arial Narrow" w:hAnsi="Arial Narrow" w:cs="Arial"/>
                        <w:sz w:val="20"/>
                        <w:szCs w:val="20"/>
                        <w:lang w:val="en-US"/>
                      </w:rPr>
                      <w:t>www.asergroup.ru</w:t>
                    </w:r>
                  </w:hyperlink>
                </w:p>
              </w:tc>
            </w:tr>
          </w:tbl>
          <w:p w:rsidR="00853163" w:rsidRPr="009C2562" w:rsidRDefault="00853163" w:rsidP="000B5EE2">
            <w:pPr>
              <w:pStyle w:val="a3"/>
              <w:spacing w:before="60" w:after="60"/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222" w:type="dxa"/>
            <w:vAlign w:val="center"/>
          </w:tcPr>
          <w:p w:rsidR="00853163" w:rsidRPr="009C2562" w:rsidRDefault="00853163" w:rsidP="000B5EE2">
            <w:pPr>
              <w:pStyle w:val="a3"/>
              <w:spacing w:before="60" w:after="60"/>
              <w:rPr>
                <w:rFonts w:ascii="Arial Narrow" w:hAnsi="Arial Narrow" w:cs="Arial"/>
                <w:lang w:val="en-US"/>
              </w:rPr>
            </w:pPr>
          </w:p>
        </w:tc>
      </w:tr>
      <w:tr w:rsidR="00853163" w:rsidRPr="000B5EE2" w:rsidTr="000B5EE2">
        <w:trPr>
          <w:trHeight w:val="33"/>
        </w:trPr>
        <w:tc>
          <w:tcPr>
            <w:tcW w:w="10457" w:type="dxa"/>
            <w:gridSpan w:val="2"/>
            <w:vAlign w:val="center"/>
          </w:tcPr>
          <w:p w:rsidR="00853163" w:rsidRPr="009C2562" w:rsidRDefault="000B442D" w:rsidP="000B5EE2">
            <w:pPr>
              <w:pStyle w:val="a5"/>
              <w:tabs>
                <w:tab w:val="right" w:pos="9674"/>
              </w:tabs>
              <w:spacing w:before="60" w:after="6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5977890" cy="635"/>
                      <wp:effectExtent l="28575" t="28575" r="32385" b="37465"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77890" cy="635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33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Line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7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31nJwIAAEYEAAAOAAAAZHJzL2Uyb0RvYy54bWysU02P2jAQvVfqf7ByhyQQviLCqkqgl22L&#10;tLR3YzvEWse2bENAVf97xybQpb1UVS/OOJ55fvPmefl0bgU6MWO5kkWUDpMIMUkU5fJQRF93m8E8&#10;QtZhSbFQkhXRhdnoafX+3bLTORupRgnKDAIQafNOF1HjnM7j2JKGtdgOlWYSDmtlWuxgaw4xNbgD&#10;9FbEoySZxp0yVBtFmLXwt7oeRquAX9eMuC91bZlDooiAmwurCever/FqifODwbrhpKeB/4FFi7mE&#10;S+9QFXYYHQ3/A6rlxCirajckqo1VXXPCQg/QTZr81s1LgzULvYA4Vt9lsv8Plnw+bQ3iFGYXIYlb&#10;GNEzlwyNvDKdtjkklHJrfG/kLF/0syKvFklVNlgeWGC4u2goS31F/FDiN1YD/r77pCjk4KNTQaZz&#10;bVpUC66/+UIPDlKgc5jL5T4XdnaIwM/JYjabL2B8BM6m40m4CecexJdqY91HplrkgyISwD9A4tOz&#10;dZ7UrxSfLtWGCxEGLyTqAH6WTjx4q0EG13C5AzO8BgirBKc+3Rdac9iXwqAT9mZKxuPptGfykGbU&#10;UdIA3zBM133sMBfXGOgI6fGgPSDYR1e3fF8ki/V8Pc8G2Wi6HmRJVQ0+bMpsMN2ks0k1rsqySn94&#10;ammWN5xSJj27m3PT7O+c0b+hq+fu3r0LEz+iBwWB7O0bSIdJ++FebbJX9LI1NweAWUNy/7D8a3i7&#10;h/jt81/9BAAA//8DAFBLAwQUAAYACAAAACEAfO+mL9oAAAACAQAADwAAAGRycy9kb3ducmV2Lnht&#10;bEyPwU7DMAyG70h7h8hI3Fg6NNAoTadpElwQDMo0dswa01ZrnNJkXXh7PC7sYsn6f33+nM2jbcWA&#10;vW8cKZiMExBIpTMNVQrWH4/XMxA+aDK6dYQKftDDPB9dZDo17kjvOBShEgwhn2oFdQhdKqUva7Ta&#10;j12HxNmX660OvPaVNL0+Mty28iZJ7qTVDfGFWne4rLHcFwfLlNtitVh+b17i8LmKr+F5+/RWbJW6&#10;uoyLBxABY/gvw0mf1SFnp507kPGiVcCPhL/J2f10MgWxO5Vknslz9fwXAAD//wMAUEsBAi0AFAAG&#10;AAgAAAAhALaDOJL+AAAA4QEAABMAAAAAAAAAAAAAAAAAAAAAAFtDb250ZW50X1R5cGVzXS54bWxQ&#10;SwECLQAUAAYACAAAACEAOP0h/9YAAACUAQAACwAAAAAAAAAAAAAAAAAvAQAAX3JlbHMvLnJlbHNQ&#10;SwECLQAUAAYACAAAACEA/Bt9ZycCAABGBAAADgAAAAAAAAAAAAAAAAAuAgAAZHJzL2Uyb0RvYy54&#10;bWxQSwECLQAUAAYACAAAACEAfO+mL9oAAAACAQAADwAAAAAAAAAAAAAAAACBBAAAZHJzL2Rvd25y&#10;ZXYueG1sUEsFBgAAAAAEAAQA8wAAAIgFAAAAAA==&#10;" strokecolor="#036" strokeweight="4.5pt">
                      <v:stroke linestyle="thinThick"/>
                      <w10:anchorlock/>
                    </v:line>
                  </w:pict>
                </mc:Fallback>
              </mc:AlternateContent>
            </w:r>
          </w:p>
        </w:tc>
      </w:tr>
    </w:tbl>
    <w:p w:rsidR="00853163" w:rsidRPr="009C2562" w:rsidRDefault="00853163" w:rsidP="00853163">
      <w:pPr>
        <w:spacing w:before="60" w:after="60" w:line="240" w:lineRule="auto"/>
        <w:rPr>
          <w:rFonts w:ascii="Arial" w:hAnsi="Arial" w:cs="Arial"/>
          <w:b/>
          <w:sz w:val="2"/>
          <w:szCs w:val="2"/>
        </w:rPr>
      </w:pPr>
    </w:p>
    <w:p w:rsidR="0067275A" w:rsidRDefault="0067275A" w:rsidP="001E1CCD">
      <w:pPr>
        <w:spacing w:before="60" w:after="6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Всероссийский онлайн марафон</w:t>
      </w:r>
    </w:p>
    <w:p w:rsidR="001E1CCD" w:rsidRPr="007A4473" w:rsidRDefault="001E1CCD" w:rsidP="001E1CCD">
      <w:pPr>
        <w:spacing w:before="60" w:after="6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7A447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«</w:t>
      </w:r>
      <w:r w:rsidR="0050638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</w:t>
      </w:r>
      <w:r w:rsidR="0050638D" w:rsidRPr="00A3673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аможенное регулирование и администрирование</w:t>
      </w:r>
      <w:r w:rsidR="0067275A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2020</w:t>
      </w:r>
      <w:r w:rsidRPr="007A447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»</w:t>
      </w:r>
    </w:p>
    <w:p w:rsidR="001E1CCD" w:rsidRDefault="001E1CCD" w:rsidP="001E1CCD">
      <w:pPr>
        <w:spacing w:before="60" w:after="60" w:line="240" w:lineRule="auto"/>
        <w:jc w:val="center"/>
        <w:rPr>
          <w:rFonts w:ascii="Times New Roman" w:hAnsi="Times New Roman"/>
          <w:sz w:val="32"/>
          <w:szCs w:val="32"/>
        </w:rPr>
      </w:pPr>
      <w:r w:rsidRPr="00BA3009">
        <w:rPr>
          <w:rFonts w:ascii="Times New Roman" w:hAnsi="Times New Roman"/>
          <w:sz w:val="32"/>
          <w:szCs w:val="32"/>
        </w:rPr>
        <w:t>Программа</w:t>
      </w:r>
    </w:p>
    <w:p w:rsidR="0067275A" w:rsidRPr="001E1CCD" w:rsidRDefault="0067275A" w:rsidP="001E1CCD">
      <w:pPr>
        <w:spacing w:before="60" w:after="6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E1CCD" w:rsidRPr="00041684" w:rsidRDefault="001E1CCD" w:rsidP="0067275A">
      <w:pPr>
        <w:spacing w:before="24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41684">
        <w:rPr>
          <w:rFonts w:ascii="Times New Roman" w:hAnsi="Times New Roman"/>
          <w:b/>
          <w:sz w:val="32"/>
          <w:szCs w:val="32"/>
        </w:rPr>
        <w:t>Модуль 1 (</w:t>
      </w:r>
      <w:r w:rsidR="000B081C" w:rsidRPr="00041684">
        <w:rPr>
          <w:rFonts w:ascii="Times New Roman" w:hAnsi="Times New Roman"/>
          <w:b/>
          <w:sz w:val="32"/>
          <w:szCs w:val="32"/>
        </w:rPr>
        <w:t>15</w:t>
      </w:r>
      <w:r w:rsidRPr="00041684">
        <w:rPr>
          <w:rFonts w:ascii="Times New Roman" w:hAnsi="Times New Roman"/>
          <w:b/>
          <w:sz w:val="32"/>
          <w:szCs w:val="32"/>
        </w:rPr>
        <w:t xml:space="preserve"> </w:t>
      </w:r>
      <w:r w:rsidR="000B081C" w:rsidRPr="00041684">
        <w:rPr>
          <w:rFonts w:ascii="Times New Roman" w:hAnsi="Times New Roman"/>
          <w:b/>
          <w:sz w:val="32"/>
          <w:szCs w:val="32"/>
        </w:rPr>
        <w:t>сентября</w:t>
      </w:r>
      <w:r w:rsidRPr="00041684">
        <w:rPr>
          <w:rFonts w:ascii="Times New Roman" w:hAnsi="Times New Roman"/>
          <w:b/>
          <w:sz w:val="32"/>
          <w:szCs w:val="32"/>
        </w:rPr>
        <w:t>, 2020)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505"/>
      </w:tblGrid>
      <w:tr w:rsidR="00853163" w:rsidRPr="0067275A" w:rsidTr="00612E6C">
        <w:tc>
          <w:tcPr>
            <w:tcW w:w="1701" w:type="dxa"/>
            <w:shd w:val="clear" w:color="auto" w:fill="D9D9D9"/>
          </w:tcPr>
          <w:p w:rsidR="00853163" w:rsidRPr="0067275A" w:rsidRDefault="000B081C" w:rsidP="00FB414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75A">
              <w:rPr>
                <w:rFonts w:ascii="Times New Roman" w:hAnsi="Times New Roman"/>
                <w:sz w:val="24"/>
                <w:szCs w:val="24"/>
              </w:rPr>
              <w:t>14.00</w:t>
            </w:r>
            <w:r w:rsidR="00672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2E6C" w:rsidRPr="0067275A">
              <w:rPr>
                <w:rFonts w:ascii="Times New Roman" w:hAnsi="Times New Roman"/>
                <w:sz w:val="24"/>
                <w:szCs w:val="24"/>
              </w:rPr>
              <w:t>–</w:t>
            </w:r>
            <w:r w:rsidRPr="0067275A">
              <w:rPr>
                <w:rFonts w:ascii="Times New Roman" w:hAnsi="Times New Roman"/>
                <w:sz w:val="24"/>
                <w:szCs w:val="24"/>
              </w:rPr>
              <w:t xml:space="preserve"> 15</w:t>
            </w:r>
            <w:r w:rsidR="00612E6C" w:rsidRPr="0067275A">
              <w:rPr>
                <w:rFonts w:ascii="Times New Roman" w:hAnsi="Times New Roman"/>
                <w:sz w:val="24"/>
                <w:szCs w:val="24"/>
              </w:rPr>
              <w:t>.</w:t>
            </w:r>
            <w:r w:rsidR="00FB414A" w:rsidRPr="0067275A">
              <w:rPr>
                <w:rFonts w:ascii="Times New Roman" w:hAnsi="Times New Roman"/>
                <w:sz w:val="24"/>
                <w:szCs w:val="24"/>
              </w:rPr>
              <w:t>3</w:t>
            </w:r>
            <w:r w:rsidR="00612E6C" w:rsidRPr="006727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5" w:type="dxa"/>
          </w:tcPr>
          <w:p w:rsidR="0064217B" w:rsidRDefault="00C55B9E" w:rsidP="00C55B9E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275A">
              <w:rPr>
                <w:rFonts w:ascii="Times New Roman" w:hAnsi="Times New Roman"/>
                <w:b/>
                <w:sz w:val="28"/>
                <w:szCs w:val="28"/>
              </w:rPr>
              <w:t>Таможенная стоимость товаров</w:t>
            </w:r>
            <w:r w:rsidRPr="0067275A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</w:p>
          <w:p w:rsidR="00C55B9E" w:rsidRPr="0067275A" w:rsidRDefault="00C55B9E" w:rsidP="00C55B9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275A">
              <w:rPr>
                <w:rFonts w:ascii="Times New Roman" w:hAnsi="Times New Roman"/>
                <w:b/>
                <w:sz w:val="28"/>
                <w:szCs w:val="28"/>
              </w:rPr>
              <w:t>проблемные вопросы определения и контроля.</w:t>
            </w:r>
          </w:p>
          <w:p w:rsidR="002771B7" w:rsidRPr="0067275A" w:rsidRDefault="00C55B9E" w:rsidP="002771B7">
            <w:pPr>
              <w:pStyle w:val="a8"/>
              <w:numPr>
                <w:ilvl w:val="0"/>
                <w:numId w:val="5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7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Cистема нормативно-правового регулирования определения, декларирования и контроля таможенной стоимости товаров.</w:t>
            </w:r>
          </w:p>
          <w:p w:rsidR="00C55B9E" w:rsidRPr="0067275A" w:rsidRDefault="00C55B9E" w:rsidP="002771B7">
            <w:pPr>
              <w:pStyle w:val="a8"/>
              <w:numPr>
                <w:ilvl w:val="0"/>
                <w:numId w:val="5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7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Подходы к возможности учета актов Всемирной торговой организации и Всемирной таможенной организации по определению таможенной стоимости товаров, отраженные в Постановлении пленума Верховного суда РФ от 26 ноября 2019 г. № 4</w:t>
            </w:r>
            <w:r w:rsidR="002771B7" w:rsidRPr="006727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(далее – Постановление № 49).</w:t>
            </w:r>
          </w:p>
          <w:p w:rsidR="00C55B9E" w:rsidRPr="0067275A" w:rsidRDefault="00C55B9E" w:rsidP="002771B7">
            <w:pPr>
              <w:pStyle w:val="a8"/>
              <w:numPr>
                <w:ilvl w:val="0"/>
                <w:numId w:val="5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7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таможенной стоимости товаров – проблемные моме</w:t>
            </w:r>
            <w:r w:rsidR="006421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нты и распространенные ошибки:</w:t>
            </w:r>
          </w:p>
          <w:p w:rsidR="00C55B9E" w:rsidRPr="0067275A" w:rsidRDefault="00C55B9E" w:rsidP="00C55B9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75A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67275A">
              <w:rPr>
                <w:rFonts w:ascii="Times New Roman" w:hAnsi="Times New Roman"/>
                <w:sz w:val="24"/>
                <w:szCs w:val="24"/>
              </w:rPr>
              <w:t>огра</w:t>
            </w:r>
            <w:r w:rsidR="0064217B">
              <w:rPr>
                <w:rFonts w:ascii="Times New Roman" w:hAnsi="Times New Roman"/>
                <w:sz w:val="24"/>
                <w:szCs w:val="24"/>
              </w:rPr>
              <w:t>ничения по применению метода 1;</w:t>
            </w:r>
          </w:p>
          <w:p w:rsidR="00C55B9E" w:rsidRPr="0067275A" w:rsidRDefault="00C55B9E" w:rsidP="00C55B9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75A">
              <w:rPr>
                <w:rFonts w:ascii="Times New Roman" w:hAnsi="Times New Roman"/>
                <w:sz w:val="24"/>
                <w:szCs w:val="24"/>
              </w:rPr>
              <w:t xml:space="preserve">- цена, фактически уплаченная или подлежащая уплате за ввозимые товары (ЦФУ) – отличия от цены, предусмотренной договором; </w:t>
            </w:r>
          </w:p>
          <w:p w:rsidR="00C55B9E" w:rsidRPr="0067275A" w:rsidRDefault="00C55B9E" w:rsidP="00C55B9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75A">
              <w:rPr>
                <w:rFonts w:ascii="Times New Roman" w:hAnsi="Times New Roman"/>
                <w:sz w:val="24"/>
                <w:szCs w:val="24"/>
              </w:rPr>
              <w:t>- дополнительные начисления к ЦФУ, в том числе:</w:t>
            </w:r>
            <w:r w:rsidR="00642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275A">
              <w:rPr>
                <w:rFonts w:ascii="Times New Roman" w:hAnsi="Times New Roman"/>
                <w:sz w:val="24"/>
                <w:szCs w:val="24"/>
              </w:rPr>
              <w:t>расходы на  вознаграждение посредникам;</w:t>
            </w:r>
            <w:r w:rsidR="00642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275A">
              <w:rPr>
                <w:rFonts w:ascii="Times New Roman" w:hAnsi="Times New Roman"/>
                <w:sz w:val="24"/>
                <w:szCs w:val="24"/>
              </w:rPr>
              <w:t>стоимость товаров и услуг, прямо или косвенно предоставленных покупателем бесплатно или по сниженной цене, расходы на перевозку (транспортировку) ввозимых товаров, лиценз</w:t>
            </w:r>
            <w:r w:rsidR="0064217B">
              <w:rPr>
                <w:rFonts w:ascii="Times New Roman" w:hAnsi="Times New Roman"/>
                <w:sz w:val="24"/>
                <w:szCs w:val="24"/>
              </w:rPr>
              <w:t>ионные и иные подобные платежи.</w:t>
            </w:r>
          </w:p>
          <w:p w:rsidR="00C55B9E" w:rsidRPr="0067275A" w:rsidRDefault="00C55B9E" w:rsidP="002771B7">
            <w:pPr>
              <w:pStyle w:val="a8"/>
              <w:numPr>
                <w:ilvl w:val="0"/>
                <w:numId w:val="5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7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Квалификация отдельных моделей договорных отношений либо платежей для целей определения таможенной стоимости товаров, переме</w:t>
            </w:r>
            <w:r w:rsidR="006421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щаемых в рамках таких моделей.</w:t>
            </w:r>
          </w:p>
          <w:p w:rsidR="00C55B9E" w:rsidRPr="0067275A" w:rsidRDefault="00C55B9E" w:rsidP="002771B7">
            <w:pPr>
              <w:pStyle w:val="a8"/>
              <w:numPr>
                <w:ilvl w:val="0"/>
                <w:numId w:val="5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7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Ввоз проектно-конструкторской документации: определение таможенной стоимости и налоговые п</w:t>
            </w:r>
            <w:r w:rsidR="002771B7" w:rsidRPr="006727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оследствия.</w:t>
            </w:r>
          </w:p>
          <w:p w:rsidR="00C55B9E" w:rsidRPr="0067275A" w:rsidRDefault="00C55B9E" w:rsidP="002771B7">
            <w:pPr>
              <w:pStyle w:val="a8"/>
              <w:numPr>
                <w:ilvl w:val="0"/>
                <w:numId w:val="5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7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Типичные ошибки при определении таможенной стоимости вывозимых товаров.</w:t>
            </w:r>
          </w:p>
          <w:p w:rsidR="00C55B9E" w:rsidRPr="0067275A" w:rsidRDefault="00C55B9E" w:rsidP="002771B7">
            <w:pPr>
              <w:pStyle w:val="a8"/>
              <w:numPr>
                <w:ilvl w:val="0"/>
                <w:numId w:val="5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7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положений Постановления № 49, касающихся определения и контроля таможенной стоимости товаров.</w:t>
            </w:r>
          </w:p>
          <w:p w:rsidR="00853163" w:rsidRPr="0067275A" w:rsidRDefault="002771B7" w:rsidP="002771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7275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Артемьев А.А. </w:t>
            </w:r>
            <w:r w:rsidRPr="0067275A">
              <w:rPr>
                <w:rFonts w:ascii="Times New Roman" w:hAnsi="Times New Roman"/>
                <w:bCs/>
                <w:i/>
                <w:sz w:val="24"/>
                <w:szCs w:val="24"/>
              </w:rPr>
              <w:t>–</w:t>
            </w:r>
            <w:r w:rsidRPr="0067275A">
              <w:rPr>
                <w:rFonts w:ascii="Times New Roman" w:hAnsi="Times New Roman"/>
                <w:sz w:val="24"/>
                <w:szCs w:val="24"/>
              </w:rPr>
              <w:t> </w:t>
            </w:r>
            <w:r w:rsidRPr="0067275A">
              <w:rPr>
                <w:rFonts w:ascii="Times New Roman" w:hAnsi="Times New Roman"/>
                <w:bCs/>
                <w:i/>
                <w:sz w:val="24"/>
                <w:szCs w:val="24"/>
              </w:rPr>
              <w:t>представитель Министерства финансов РФ; доцент Финансового университета при Правительстве РФ.</w:t>
            </w:r>
          </w:p>
        </w:tc>
      </w:tr>
      <w:tr w:rsidR="00923A3D" w:rsidRPr="0067275A" w:rsidTr="00082D7F">
        <w:trPr>
          <w:trHeight w:val="274"/>
        </w:trPr>
        <w:tc>
          <w:tcPr>
            <w:tcW w:w="1701" w:type="dxa"/>
            <w:shd w:val="clear" w:color="auto" w:fill="D9D9D9"/>
          </w:tcPr>
          <w:p w:rsidR="00923A3D" w:rsidRPr="0067275A" w:rsidRDefault="000B081C" w:rsidP="00082D7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75A">
              <w:rPr>
                <w:rFonts w:ascii="Times New Roman" w:hAnsi="Times New Roman"/>
                <w:sz w:val="24"/>
                <w:szCs w:val="24"/>
              </w:rPr>
              <w:t>15.30</w:t>
            </w:r>
            <w:r w:rsidR="00923A3D" w:rsidRPr="0067275A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Pr="0067275A">
              <w:rPr>
                <w:rFonts w:ascii="Times New Roman" w:hAnsi="Times New Roman"/>
                <w:sz w:val="24"/>
                <w:szCs w:val="24"/>
              </w:rPr>
              <w:t>6</w:t>
            </w:r>
            <w:r w:rsidR="00FB414A" w:rsidRPr="0067275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67275A" w:rsidRPr="00927D55" w:rsidRDefault="00923A3D" w:rsidP="00082D7F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27D5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Онлайн дискуссия </w:t>
            </w:r>
          </w:p>
          <w:p w:rsidR="00923A3D" w:rsidRPr="0067275A" w:rsidRDefault="00923A3D" w:rsidP="00082D7F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D5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(ответы спикера на вопросы участников в прямом эфире).</w:t>
            </w:r>
          </w:p>
        </w:tc>
      </w:tr>
    </w:tbl>
    <w:p w:rsidR="001E1CCD" w:rsidRDefault="001E1CCD" w:rsidP="00853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E1CCD" w:rsidRPr="00041684" w:rsidRDefault="001E1CCD" w:rsidP="00041684">
      <w:pPr>
        <w:spacing w:before="24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Модуль 2</w:t>
      </w:r>
      <w:r w:rsidRPr="00BA3009">
        <w:rPr>
          <w:rFonts w:ascii="Times New Roman" w:hAnsi="Times New Roman"/>
          <w:b/>
          <w:sz w:val="32"/>
          <w:szCs w:val="32"/>
        </w:rPr>
        <w:t xml:space="preserve"> (</w:t>
      </w:r>
      <w:r w:rsidR="000B081C">
        <w:rPr>
          <w:rFonts w:ascii="Times New Roman" w:hAnsi="Times New Roman"/>
          <w:b/>
          <w:sz w:val="32"/>
          <w:szCs w:val="32"/>
        </w:rPr>
        <w:t>17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0B081C">
        <w:rPr>
          <w:rFonts w:ascii="Times New Roman" w:hAnsi="Times New Roman"/>
          <w:b/>
          <w:sz w:val="32"/>
          <w:szCs w:val="32"/>
        </w:rPr>
        <w:t>сентября</w:t>
      </w:r>
      <w:r>
        <w:rPr>
          <w:rFonts w:ascii="Times New Roman" w:hAnsi="Times New Roman"/>
          <w:b/>
          <w:sz w:val="32"/>
          <w:szCs w:val="32"/>
        </w:rPr>
        <w:t xml:space="preserve">, </w:t>
      </w:r>
      <w:r w:rsidRPr="00BA3009">
        <w:rPr>
          <w:rFonts w:ascii="Times New Roman" w:hAnsi="Times New Roman"/>
          <w:b/>
          <w:sz w:val="32"/>
          <w:szCs w:val="32"/>
        </w:rPr>
        <w:t>2020)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505"/>
      </w:tblGrid>
      <w:tr w:rsidR="001E1CCD" w:rsidRPr="000B5EE2" w:rsidTr="00A7024D">
        <w:trPr>
          <w:trHeight w:val="274"/>
        </w:trPr>
        <w:tc>
          <w:tcPr>
            <w:tcW w:w="1701" w:type="dxa"/>
            <w:shd w:val="clear" w:color="auto" w:fill="D9D9D9"/>
          </w:tcPr>
          <w:p w:rsidR="001E1CCD" w:rsidRPr="000B5EE2" w:rsidRDefault="000B081C" w:rsidP="001E1CCD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14.00 –1</w:t>
            </w:r>
            <w:r w:rsidR="00DA012C">
              <w:rPr>
                <w:rFonts w:ascii="Times New Roman" w:hAnsi="Times New Roman"/>
                <w:sz w:val="26"/>
                <w:szCs w:val="26"/>
              </w:rPr>
              <w:t>4.45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041684" w:rsidRDefault="00C520B2" w:rsidP="00C520B2">
            <w:pPr>
              <w:pStyle w:val="a3"/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 w:rsidRPr="00041684">
              <w:rPr>
                <w:b/>
                <w:bCs/>
                <w:sz w:val="28"/>
                <w:szCs w:val="28"/>
              </w:rPr>
              <w:t>ПРАКТИКУМ</w:t>
            </w:r>
            <w:r w:rsidR="00041684">
              <w:rPr>
                <w:b/>
                <w:bCs/>
                <w:sz w:val="28"/>
                <w:szCs w:val="28"/>
              </w:rPr>
              <w:t xml:space="preserve"> </w:t>
            </w:r>
          </w:p>
          <w:p w:rsidR="00C520B2" w:rsidRPr="00041684" w:rsidRDefault="00C520B2" w:rsidP="00C520B2">
            <w:pPr>
              <w:pStyle w:val="a3"/>
              <w:spacing w:before="60" w:after="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41684">
              <w:rPr>
                <w:b/>
                <w:bCs/>
                <w:color w:val="000000"/>
                <w:sz w:val="28"/>
                <w:szCs w:val="28"/>
              </w:rPr>
              <w:t>«Электронное декларирование товаров в условиях авиационного ЦЭД. Нормат</w:t>
            </w:r>
            <w:r w:rsidR="00041684" w:rsidRPr="00041684">
              <w:rPr>
                <w:b/>
                <w:bCs/>
                <w:color w:val="000000"/>
                <w:sz w:val="28"/>
                <w:szCs w:val="28"/>
              </w:rPr>
              <w:t>ивное регулирование и практика»</w:t>
            </w:r>
          </w:p>
          <w:p w:rsidR="00C520B2" w:rsidRPr="00CA6E4E" w:rsidRDefault="00C520B2" w:rsidP="00C520B2">
            <w:pPr>
              <w:pStyle w:val="ad"/>
              <w:numPr>
                <w:ilvl w:val="0"/>
                <w:numId w:val="8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CA6E4E">
              <w:rPr>
                <w:bCs/>
              </w:rPr>
              <w:t>Работа ТФК в условиях авиационного ЦЭД.</w:t>
            </w:r>
          </w:p>
          <w:p w:rsidR="00C520B2" w:rsidRPr="00CA6E4E" w:rsidRDefault="00C520B2" w:rsidP="00C520B2">
            <w:pPr>
              <w:pStyle w:val="ad"/>
              <w:numPr>
                <w:ilvl w:val="0"/>
                <w:numId w:val="9"/>
              </w:numPr>
              <w:shd w:val="clear" w:color="auto" w:fill="FFFFFF"/>
              <w:spacing w:before="60" w:beforeAutospacing="0" w:after="60" w:afterAutospacing="0"/>
              <w:jc w:val="both"/>
            </w:pPr>
            <w:r w:rsidRPr="00CA6E4E">
              <w:t xml:space="preserve">Формы деклараций (виды), порядок заполнения и </w:t>
            </w:r>
            <w:r w:rsidRPr="00CA6E4E">
              <w:rPr>
                <w:bCs/>
              </w:rPr>
              <w:t>внесения изменений:</w:t>
            </w:r>
            <w:r w:rsidRPr="00CA6E4E">
              <w:t xml:space="preserve"> разбор некоторых особо актуальных вопросов.</w:t>
            </w:r>
          </w:p>
          <w:p w:rsidR="00C520B2" w:rsidRPr="00C520B2" w:rsidRDefault="00C520B2" w:rsidP="00C520B2">
            <w:pPr>
              <w:pStyle w:val="ad"/>
              <w:numPr>
                <w:ilvl w:val="0"/>
                <w:numId w:val="8"/>
              </w:numPr>
              <w:shd w:val="clear" w:color="auto" w:fill="FFFFFF"/>
              <w:spacing w:before="60" w:beforeAutospacing="0" w:after="60" w:afterAutospacing="0"/>
              <w:jc w:val="both"/>
            </w:pPr>
            <w:r w:rsidRPr="00C520B2">
              <w:t>Автоматизация таможенных операций, предшествующих таможенному декларированию товаров, а также совершаемых до выпуска товаров.</w:t>
            </w:r>
          </w:p>
          <w:p w:rsidR="00C520B2" w:rsidRPr="00C520B2" w:rsidRDefault="00041684" w:rsidP="00C520B2">
            <w:pPr>
              <w:pStyle w:val="ad"/>
              <w:numPr>
                <w:ilvl w:val="0"/>
                <w:numId w:val="8"/>
              </w:numPr>
              <w:shd w:val="clear" w:color="auto" w:fill="FFFFFF"/>
              <w:spacing w:before="60" w:beforeAutospacing="0" w:after="60" w:afterAutospacing="0"/>
              <w:jc w:val="both"/>
            </w:pPr>
            <w:r>
              <w:t>Т</w:t>
            </w:r>
            <w:r w:rsidR="00C520B2" w:rsidRPr="00C520B2">
              <w:t>ехнологически</w:t>
            </w:r>
            <w:r>
              <w:t>е</w:t>
            </w:r>
            <w:r w:rsidR="00C520B2" w:rsidRPr="00C520B2">
              <w:t xml:space="preserve"> аспект</w:t>
            </w:r>
            <w:r>
              <w:t>ы</w:t>
            </w:r>
            <w:r w:rsidR="00C520B2" w:rsidRPr="00C520B2">
              <w:t xml:space="preserve"> автоматизации таможенных операций, совершаемых при предварительном декларировании товаров, а также при реализации ТУВ.</w:t>
            </w:r>
          </w:p>
          <w:p w:rsidR="00C520B2" w:rsidRPr="00C520B2" w:rsidRDefault="00C520B2" w:rsidP="00C520B2">
            <w:pPr>
              <w:pStyle w:val="ad"/>
              <w:numPr>
                <w:ilvl w:val="0"/>
                <w:numId w:val="8"/>
              </w:numPr>
              <w:shd w:val="clear" w:color="auto" w:fill="FFFFFF"/>
              <w:spacing w:before="60" w:beforeAutospacing="0" w:after="60" w:afterAutospacing="0"/>
              <w:jc w:val="both"/>
            </w:pPr>
            <w:r w:rsidRPr="00C520B2">
              <w:t>Автоматизация регистрации ДТ и выпуска товаров.</w:t>
            </w:r>
          </w:p>
          <w:p w:rsidR="00C520B2" w:rsidRPr="00C520B2" w:rsidRDefault="00C520B2" w:rsidP="00C520B2">
            <w:pPr>
              <w:pStyle w:val="a8"/>
              <w:numPr>
                <w:ilvl w:val="0"/>
                <w:numId w:val="9"/>
              </w:numPr>
              <w:shd w:val="clear" w:color="auto" w:fill="FFFFFF"/>
              <w:spacing w:before="60" w:after="6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0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Товары, не подлежащие электронному декларированию. </w:t>
            </w:r>
          </w:p>
          <w:p w:rsidR="001E1CCD" w:rsidRPr="00C520B2" w:rsidRDefault="00C520B2" w:rsidP="00C520B2">
            <w:pPr>
              <w:spacing w:before="60" w:after="60" w:line="240" w:lineRule="auto"/>
              <w:jc w:val="both"/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Докладчик</w:t>
            </w:r>
            <w:r w:rsidRPr="00CA6E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– 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представитель</w:t>
            </w:r>
            <w:r w:rsidRPr="00CA6E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отдела по внедрению перспективных таможенных технологий Домодедовской таможни.</w:t>
            </w:r>
          </w:p>
        </w:tc>
      </w:tr>
      <w:tr w:rsidR="009F45CD" w:rsidRPr="000B5EE2" w:rsidTr="00501890">
        <w:trPr>
          <w:trHeight w:val="274"/>
        </w:trPr>
        <w:tc>
          <w:tcPr>
            <w:tcW w:w="1701" w:type="dxa"/>
            <w:shd w:val="clear" w:color="auto" w:fill="D9D9D9"/>
          </w:tcPr>
          <w:p w:rsidR="009F45CD" w:rsidRPr="000B5EE2" w:rsidRDefault="00DA012C" w:rsidP="0050189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14.45</w:t>
            </w:r>
            <w:r w:rsidR="009F45CD">
              <w:rPr>
                <w:rFonts w:ascii="Times New Roman" w:hAnsi="Times New Roman"/>
                <w:sz w:val="26"/>
                <w:szCs w:val="26"/>
              </w:rPr>
              <w:t xml:space="preserve"> – 15.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041684" w:rsidRDefault="009F45CD" w:rsidP="00501890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0B5EE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Онлайн дискуссия </w:t>
            </w:r>
          </w:p>
          <w:p w:rsidR="009F45CD" w:rsidRPr="000B5EE2" w:rsidRDefault="009F45CD" w:rsidP="00501890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0B5EE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(ответы спикера на вопросы участников в прямом эфире).</w:t>
            </w:r>
          </w:p>
        </w:tc>
      </w:tr>
      <w:tr w:rsidR="009F45CD" w:rsidRPr="000B5EE2" w:rsidTr="00501890">
        <w:trPr>
          <w:trHeight w:val="274"/>
        </w:trPr>
        <w:tc>
          <w:tcPr>
            <w:tcW w:w="1701" w:type="dxa"/>
            <w:shd w:val="clear" w:color="auto" w:fill="D9D9D9"/>
          </w:tcPr>
          <w:p w:rsidR="009F45CD" w:rsidRPr="000B5EE2" w:rsidRDefault="00DA012C" w:rsidP="0050189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15.00 – 15.45</w:t>
            </w:r>
            <w:r w:rsidR="009F45C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9F45CD" w:rsidRPr="00041684" w:rsidRDefault="009F45CD" w:rsidP="009F45CD">
            <w:pPr>
              <w:pStyle w:val="ad"/>
              <w:shd w:val="clear" w:color="auto" w:fill="FFFFFF"/>
              <w:spacing w:before="60" w:beforeAutospacing="0" w:after="60" w:afterAutospacing="0"/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041684">
              <w:rPr>
                <w:b/>
                <w:bCs/>
                <w:sz w:val="28"/>
                <w:szCs w:val="28"/>
              </w:rPr>
              <w:t xml:space="preserve">ПРАКТИКУМ </w:t>
            </w:r>
          </w:p>
          <w:p w:rsidR="009F45CD" w:rsidRPr="00041684" w:rsidRDefault="009F45CD" w:rsidP="009F45CD">
            <w:pPr>
              <w:pStyle w:val="ad"/>
              <w:shd w:val="clear" w:color="auto" w:fill="FFFFFF"/>
              <w:spacing w:before="60" w:beforeAutospacing="0" w:after="60" w:afterAutospacing="0"/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041684">
              <w:rPr>
                <w:b/>
                <w:bCs/>
                <w:sz w:val="28"/>
                <w:szCs w:val="28"/>
              </w:rPr>
              <w:t>«Рекомендации участникам ВЭД по предотвращению и разрешению таможенных споров»</w:t>
            </w:r>
          </w:p>
          <w:p w:rsidR="009F45CD" w:rsidRPr="00CA6E4E" w:rsidRDefault="009F45CD" w:rsidP="009F45CD">
            <w:pPr>
              <w:pStyle w:val="ad"/>
              <w:numPr>
                <w:ilvl w:val="0"/>
                <w:numId w:val="6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CA6E4E">
              <w:rPr>
                <w:bCs/>
              </w:rPr>
              <w:t>Краткий инструктаж о том, как правильн</w:t>
            </w:r>
            <w:r w:rsidR="00041684">
              <w:rPr>
                <w:bCs/>
              </w:rPr>
              <w:t xml:space="preserve">о описывать товар в декларации. </w:t>
            </w:r>
            <w:r w:rsidRPr="00CA6E4E">
              <w:rPr>
                <w:bCs/>
              </w:rPr>
              <w:t>Единицы измерения товаров.</w:t>
            </w:r>
          </w:p>
          <w:p w:rsidR="009F45CD" w:rsidRPr="00CA6E4E" w:rsidRDefault="009F45CD" w:rsidP="009F45CD">
            <w:pPr>
              <w:pStyle w:val="ad"/>
              <w:numPr>
                <w:ilvl w:val="0"/>
                <w:numId w:val="6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CA6E4E">
              <w:rPr>
                <w:bCs/>
              </w:rPr>
              <w:t>Как грамотно отвечать на запросы и требования таможенных органов о представлении допол</w:t>
            </w:r>
            <w:r w:rsidR="00041684">
              <w:rPr>
                <w:bCs/>
              </w:rPr>
              <w:t>нительных документов и сведений?</w:t>
            </w:r>
          </w:p>
          <w:p w:rsidR="009F45CD" w:rsidRPr="00CA6E4E" w:rsidRDefault="009F45CD" w:rsidP="009F45CD">
            <w:pPr>
              <w:pStyle w:val="ad"/>
              <w:numPr>
                <w:ilvl w:val="0"/>
                <w:numId w:val="6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CA6E4E">
              <w:rPr>
                <w:bCs/>
              </w:rPr>
              <w:t>Обжалование решений, действий (б</w:t>
            </w:r>
            <w:r w:rsidR="00041684">
              <w:rPr>
                <w:bCs/>
              </w:rPr>
              <w:t xml:space="preserve">ездействия) таможенных органов: </w:t>
            </w:r>
            <w:r w:rsidRPr="00CA6E4E">
              <w:rPr>
                <w:bCs/>
              </w:rPr>
              <w:t>в</w:t>
            </w:r>
            <w:r w:rsidR="00041684">
              <w:rPr>
                <w:bCs/>
              </w:rPr>
              <w:t>озможности, сроки и результаты.</w:t>
            </w:r>
          </w:p>
          <w:p w:rsidR="009F45CD" w:rsidRPr="00CA6E4E" w:rsidRDefault="009F45CD" w:rsidP="009F45CD">
            <w:pPr>
              <w:pStyle w:val="ad"/>
              <w:numPr>
                <w:ilvl w:val="0"/>
                <w:numId w:val="6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CA6E4E">
              <w:rPr>
                <w:bCs/>
              </w:rPr>
              <w:t>Перспективы внесудебного разрешения таможенных споров.</w:t>
            </w:r>
          </w:p>
          <w:p w:rsidR="009F45CD" w:rsidRPr="002A4619" w:rsidRDefault="009F45CD" w:rsidP="009F45CD">
            <w:pPr>
              <w:pStyle w:val="ad"/>
              <w:numPr>
                <w:ilvl w:val="0"/>
                <w:numId w:val="6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CA6E4E">
              <w:rPr>
                <w:bCs/>
              </w:rPr>
              <w:t>Возмещение вреда, причиненного незаконными решениями и действиями таможенных органов.</w:t>
            </w:r>
          </w:p>
          <w:p w:rsidR="009F45CD" w:rsidRPr="009F45CD" w:rsidRDefault="009F45CD" w:rsidP="009F45C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0B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Левченко Л.М.</w:t>
            </w:r>
            <w:r w:rsidRPr="00C520B2">
              <w:rPr>
                <w:rFonts w:ascii="Times New Roman" w:hAnsi="Times New Roman"/>
                <w:bCs/>
                <w:i/>
                <w:sz w:val="24"/>
                <w:szCs w:val="24"/>
              </w:rPr>
              <w:t> – руководитель таможенной практики Московской коллегии адвокатов “Kuchenev&amp;Lopushansky”, эксперт-консультант ряда компаний-участников ВЭД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(по согласованию)</w:t>
            </w:r>
            <w:r w:rsidRPr="00C520B2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E1CCD" w:rsidRPr="000B5EE2" w:rsidTr="00A7024D">
        <w:trPr>
          <w:trHeight w:val="274"/>
        </w:trPr>
        <w:tc>
          <w:tcPr>
            <w:tcW w:w="1701" w:type="dxa"/>
            <w:shd w:val="clear" w:color="auto" w:fill="D9D9D9"/>
          </w:tcPr>
          <w:p w:rsidR="001E1CCD" w:rsidRPr="000B5EE2" w:rsidRDefault="00DA012C" w:rsidP="00DA012C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15.45</w:t>
            </w:r>
            <w:r w:rsidR="000B081C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16.00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041684" w:rsidRDefault="001E1CCD" w:rsidP="00A7024D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0B5EE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Онлайн дискуссия </w:t>
            </w:r>
          </w:p>
          <w:p w:rsidR="001E1CCD" w:rsidRPr="000B5EE2" w:rsidRDefault="001E1CCD" w:rsidP="00A7024D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0B5EE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(ответы спикера на вопросы участников в прямом эфире).</w:t>
            </w:r>
          </w:p>
        </w:tc>
      </w:tr>
    </w:tbl>
    <w:p w:rsidR="001E1CCD" w:rsidRDefault="001E1CCD" w:rsidP="00853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E1CCD" w:rsidRPr="00041684" w:rsidRDefault="001E1CCD" w:rsidP="00041684">
      <w:pPr>
        <w:spacing w:before="24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Модуль 3</w:t>
      </w:r>
      <w:r w:rsidRPr="00BA3009">
        <w:rPr>
          <w:rFonts w:ascii="Times New Roman" w:hAnsi="Times New Roman"/>
          <w:b/>
          <w:sz w:val="32"/>
          <w:szCs w:val="32"/>
        </w:rPr>
        <w:t xml:space="preserve"> (</w:t>
      </w:r>
      <w:r w:rsidR="00561B2D">
        <w:rPr>
          <w:rFonts w:ascii="Times New Roman" w:hAnsi="Times New Roman"/>
          <w:b/>
          <w:sz w:val="32"/>
          <w:szCs w:val="32"/>
        </w:rPr>
        <w:t>2</w:t>
      </w:r>
      <w:r w:rsidR="000B081C"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0B081C">
        <w:rPr>
          <w:rFonts w:ascii="Times New Roman" w:hAnsi="Times New Roman"/>
          <w:b/>
          <w:sz w:val="32"/>
          <w:szCs w:val="32"/>
        </w:rPr>
        <w:t>сентября</w:t>
      </w:r>
      <w:r>
        <w:rPr>
          <w:rFonts w:ascii="Times New Roman" w:hAnsi="Times New Roman"/>
          <w:b/>
          <w:sz w:val="32"/>
          <w:szCs w:val="32"/>
        </w:rPr>
        <w:t xml:space="preserve">, </w:t>
      </w:r>
      <w:r w:rsidRPr="00BA3009">
        <w:rPr>
          <w:rFonts w:ascii="Times New Roman" w:hAnsi="Times New Roman"/>
          <w:b/>
          <w:sz w:val="32"/>
          <w:szCs w:val="32"/>
        </w:rPr>
        <w:t>2020)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505"/>
      </w:tblGrid>
      <w:tr w:rsidR="001E1CCD" w:rsidRPr="00041684" w:rsidTr="00A7024D">
        <w:trPr>
          <w:trHeight w:val="2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E1CCD" w:rsidRPr="00041684" w:rsidRDefault="000B081C" w:rsidP="001E1CCD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684">
              <w:rPr>
                <w:rFonts w:ascii="Times New Roman" w:hAnsi="Times New Roman"/>
                <w:sz w:val="24"/>
                <w:szCs w:val="24"/>
              </w:rPr>
              <w:t>14.00</w:t>
            </w:r>
            <w:r w:rsidR="001E1CCD" w:rsidRPr="00041684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="00DA012C" w:rsidRPr="00041684">
              <w:rPr>
                <w:rFonts w:ascii="Times New Roman" w:hAnsi="Times New Roman"/>
                <w:sz w:val="24"/>
                <w:szCs w:val="24"/>
              </w:rPr>
              <w:t>4.45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B2" w:rsidRPr="00041684" w:rsidRDefault="00DA012C" w:rsidP="00041684">
            <w:pPr>
              <w:pStyle w:val="a3"/>
              <w:spacing w:before="60" w:after="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41684">
              <w:rPr>
                <w:b/>
                <w:bCs/>
                <w:color w:val="000000"/>
                <w:sz w:val="28"/>
                <w:szCs w:val="28"/>
              </w:rPr>
              <w:t>Классификация</w:t>
            </w:r>
            <w:r w:rsidR="00C520B2" w:rsidRPr="00041684">
              <w:rPr>
                <w:b/>
                <w:bCs/>
                <w:color w:val="000000"/>
                <w:sz w:val="28"/>
                <w:szCs w:val="28"/>
              </w:rPr>
              <w:t xml:space="preserve"> тов</w:t>
            </w:r>
            <w:r w:rsidR="00041684">
              <w:rPr>
                <w:b/>
                <w:bCs/>
                <w:color w:val="000000"/>
                <w:sz w:val="28"/>
                <w:szCs w:val="28"/>
              </w:rPr>
              <w:t xml:space="preserve">аров в соответствии с ТН ВЭД ТС, таможенные споры </w:t>
            </w:r>
            <w:r w:rsidRPr="00041684">
              <w:rPr>
                <w:b/>
                <w:bCs/>
                <w:color w:val="000000"/>
                <w:sz w:val="28"/>
                <w:szCs w:val="28"/>
              </w:rPr>
              <w:t>в связи с ТН ВЭД ТС</w:t>
            </w:r>
          </w:p>
          <w:p w:rsidR="00C520B2" w:rsidRPr="00041684" w:rsidRDefault="00C520B2" w:rsidP="0079072C">
            <w:pPr>
              <w:pStyle w:val="ad"/>
              <w:numPr>
                <w:ilvl w:val="0"/>
                <w:numId w:val="6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041684">
              <w:rPr>
                <w:bCs/>
              </w:rPr>
              <w:lastRenderedPageBreak/>
              <w:t>Классификация товаров по ТН</w:t>
            </w:r>
            <w:r w:rsidR="00917F1B">
              <w:rPr>
                <w:bCs/>
              </w:rPr>
              <w:t xml:space="preserve"> </w:t>
            </w:r>
            <w:r w:rsidRPr="00041684">
              <w:rPr>
                <w:bCs/>
              </w:rPr>
              <w:t>ВЭД.</w:t>
            </w:r>
          </w:p>
          <w:p w:rsidR="00C520B2" w:rsidRPr="00041684" w:rsidRDefault="00C520B2" w:rsidP="0079072C">
            <w:pPr>
              <w:pStyle w:val="ad"/>
              <w:numPr>
                <w:ilvl w:val="0"/>
                <w:numId w:val="6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041684">
              <w:rPr>
                <w:bCs/>
              </w:rPr>
              <w:t>Ошибки в выборе кода, административная ответственность</w:t>
            </w:r>
            <w:r w:rsidR="00917F1B">
              <w:rPr>
                <w:bCs/>
              </w:rPr>
              <w:t>.</w:t>
            </w:r>
          </w:p>
          <w:p w:rsidR="00C520B2" w:rsidRPr="00041684" w:rsidRDefault="00C520B2" w:rsidP="0079072C">
            <w:pPr>
              <w:pStyle w:val="ad"/>
              <w:numPr>
                <w:ilvl w:val="0"/>
                <w:numId w:val="6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041684">
              <w:rPr>
                <w:bCs/>
              </w:rPr>
              <w:t>Споры, связ</w:t>
            </w:r>
            <w:r w:rsidR="00917F1B">
              <w:rPr>
                <w:bCs/>
              </w:rPr>
              <w:t xml:space="preserve">анные с классификацией товаров, </w:t>
            </w:r>
            <w:r w:rsidRPr="00041684">
              <w:rPr>
                <w:bCs/>
              </w:rPr>
              <w:t>эффективные действия и аргументы в поддержку заявленного кода.</w:t>
            </w:r>
          </w:p>
          <w:p w:rsidR="00C520B2" w:rsidRPr="00041684" w:rsidRDefault="00C520B2" w:rsidP="0079072C">
            <w:pPr>
              <w:pStyle w:val="ad"/>
              <w:numPr>
                <w:ilvl w:val="0"/>
                <w:numId w:val="6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041684">
              <w:rPr>
                <w:bCs/>
              </w:rPr>
              <w:t>Выпуск товара: сроки выпуска, пределы и основания продления срока, изменение кода ТН ВЭД после выпуска. Таможенный досмотр – основания, сроки, правила.</w:t>
            </w:r>
          </w:p>
          <w:p w:rsidR="00C520B2" w:rsidRPr="00041684" w:rsidRDefault="00C520B2" w:rsidP="0079072C">
            <w:pPr>
              <w:pStyle w:val="ad"/>
              <w:numPr>
                <w:ilvl w:val="0"/>
                <w:numId w:val="6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041684">
              <w:rPr>
                <w:bCs/>
              </w:rPr>
              <w:t>Таможенная экспертиза: сроки, порядок отбора проб и образцов, права декларанта.</w:t>
            </w:r>
          </w:p>
          <w:p w:rsidR="00C520B2" w:rsidRPr="00041684" w:rsidRDefault="00C520B2" w:rsidP="0079072C">
            <w:pPr>
              <w:pStyle w:val="ad"/>
              <w:numPr>
                <w:ilvl w:val="0"/>
                <w:numId w:val="6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041684">
              <w:rPr>
                <w:bCs/>
              </w:rPr>
              <w:t>Предварительные решения по к</w:t>
            </w:r>
            <w:r w:rsidR="00917F1B">
              <w:rPr>
                <w:bCs/>
              </w:rPr>
              <w:t>лассификации – гарантия успеха?</w:t>
            </w:r>
          </w:p>
          <w:p w:rsidR="00021C48" w:rsidRPr="00041684" w:rsidRDefault="00C520B2" w:rsidP="0079072C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4168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Косов А.А.</w:t>
            </w:r>
            <w:r w:rsidRPr="00041684">
              <w:rPr>
                <w:rFonts w:ascii="Times New Roman" w:hAnsi="Times New Roman"/>
                <w:bCs/>
                <w:i/>
                <w:sz w:val="24"/>
                <w:szCs w:val="24"/>
              </w:rPr>
              <w:t> </w:t>
            </w:r>
            <w:r w:rsidRPr="0004168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041684">
              <w:rPr>
                <w:rFonts w:ascii="Times New Roman" w:hAnsi="Times New Roman"/>
                <w:bCs/>
                <w:i/>
                <w:sz w:val="24"/>
                <w:szCs w:val="24"/>
              </w:rPr>
              <w:t> партнер, глава практики таможенного права и внешнеторгового регулирования Юридической компании «Пепеляев Групп»</w:t>
            </w:r>
            <w:r w:rsidR="00723C13" w:rsidRPr="0004168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(по согласованию)</w:t>
            </w:r>
            <w:r w:rsidRPr="00041684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3B6288" w:rsidRPr="00041684" w:rsidTr="00501890">
        <w:trPr>
          <w:trHeight w:val="2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6288" w:rsidRPr="00041684" w:rsidRDefault="00DA012C" w:rsidP="00DA012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684">
              <w:rPr>
                <w:rFonts w:ascii="Times New Roman" w:hAnsi="Times New Roman"/>
                <w:sz w:val="24"/>
                <w:szCs w:val="24"/>
              </w:rPr>
              <w:lastRenderedPageBreak/>
              <w:t>14.45 – 15</w:t>
            </w:r>
            <w:r w:rsidR="003B6288" w:rsidRPr="00041684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1B" w:rsidRPr="00917F1B" w:rsidRDefault="003B6288" w:rsidP="00501890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17F1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Онлайн дискуссия </w:t>
            </w:r>
          </w:p>
          <w:p w:rsidR="003B6288" w:rsidRPr="00041684" w:rsidRDefault="003B6288" w:rsidP="00501890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7F1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(ответы спикера на вопросы участников в прямом эфире).</w:t>
            </w:r>
          </w:p>
        </w:tc>
      </w:tr>
      <w:tr w:rsidR="003B6288" w:rsidRPr="00041684" w:rsidTr="00501890">
        <w:trPr>
          <w:trHeight w:val="2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6288" w:rsidRPr="00041684" w:rsidRDefault="00DA012C" w:rsidP="00DA012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684">
              <w:rPr>
                <w:rFonts w:ascii="Times New Roman" w:hAnsi="Times New Roman"/>
                <w:sz w:val="24"/>
                <w:szCs w:val="24"/>
              </w:rPr>
              <w:t>15.00</w:t>
            </w:r>
            <w:r w:rsidR="003B6288" w:rsidRPr="0004168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41684">
              <w:rPr>
                <w:rFonts w:ascii="Times New Roman" w:hAnsi="Times New Roman"/>
                <w:sz w:val="24"/>
                <w:szCs w:val="24"/>
              </w:rPr>
              <w:t>15.45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88" w:rsidRPr="00917F1B" w:rsidRDefault="00917F1B" w:rsidP="003B6288">
            <w:pPr>
              <w:pStyle w:val="a3"/>
              <w:spacing w:before="60" w:after="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="003B6288" w:rsidRPr="00917F1B">
              <w:rPr>
                <w:b/>
                <w:bCs/>
                <w:color w:val="000000"/>
                <w:sz w:val="28"/>
                <w:szCs w:val="28"/>
              </w:rPr>
              <w:t>спаривани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 w:rsidR="003B6288" w:rsidRPr="00917F1B">
              <w:rPr>
                <w:b/>
                <w:bCs/>
                <w:color w:val="000000"/>
                <w:sz w:val="28"/>
                <w:szCs w:val="28"/>
              </w:rPr>
              <w:t xml:space="preserve"> акта по результатам таможенной проверки</w:t>
            </w:r>
            <w:r w:rsidR="00344E87">
              <w:rPr>
                <w:b/>
                <w:bCs/>
                <w:color w:val="000000"/>
                <w:sz w:val="28"/>
                <w:szCs w:val="28"/>
              </w:rPr>
              <w:t xml:space="preserve"> или </w:t>
            </w:r>
            <w:r>
              <w:rPr>
                <w:b/>
                <w:bCs/>
                <w:color w:val="000000"/>
                <w:sz w:val="28"/>
                <w:szCs w:val="28"/>
              </w:rPr>
              <w:t>у</w:t>
            </w:r>
            <w:r w:rsidR="003B6288" w:rsidRPr="00917F1B">
              <w:rPr>
                <w:b/>
                <w:bCs/>
                <w:color w:val="000000"/>
                <w:sz w:val="28"/>
                <w:szCs w:val="28"/>
              </w:rPr>
              <w:t>ведомления об уплате таможенных платежей</w:t>
            </w:r>
            <w:r w:rsidR="00344E87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п</w:t>
            </w:r>
            <w:r w:rsidRPr="00917F1B">
              <w:rPr>
                <w:b/>
                <w:bCs/>
                <w:color w:val="000000"/>
                <w:sz w:val="28"/>
                <w:szCs w:val="28"/>
              </w:rPr>
              <w:t>роцедурные вопросы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3B6288" w:rsidRPr="00041684" w:rsidRDefault="003B6288" w:rsidP="003B6288">
            <w:pPr>
              <w:pStyle w:val="ad"/>
              <w:numPr>
                <w:ilvl w:val="0"/>
                <w:numId w:val="8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041684">
              <w:rPr>
                <w:bCs/>
              </w:rPr>
              <w:t xml:space="preserve">Оспаривание пени. </w:t>
            </w:r>
          </w:p>
          <w:p w:rsidR="003B6288" w:rsidRPr="00041684" w:rsidRDefault="003B6288" w:rsidP="003B6288">
            <w:pPr>
              <w:pStyle w:val="ad"/>
              <w:numPr>
                <w:ilvl w:val="0"/>
                <w:numId w:val="8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041684">
              <w:rPr>
                <w:bCs/>
              </w:rPr>
              <w:t xml:space="preserve">Споры в связи с возвратом излишне уплаченных или </w:t>
            </w:r>
            <w:r w:rsidR="00917F1B">
              <w:rPr>
                <w:bCs/>
              </w:rPr>
              <w:t>взысканных таможенных платежей.</w:t>
            </w:r>
          </w:p>
          <w:p w:rsidR="003B6288" w:rsidRPr="00041684" w:rsidRDefault="003B6288" w:rsidP="003B6288">
            <w:pPr>
              <w:pStyle w:val="ad"/>
              <w:numPr>
                <w:ilvl w:val="0"/>
                <w:numId w:val="8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041684">
              <w:rPr>
                <w:bCs/>
              </w:rPr>
              <w:t xml:space="preserve">Сроки для возврата. </w:t>
            </w:r>
          </w:p>
          <w:p w:rsidR="003B6288" w:rsidRPr="00041684" w:rsidRDefault="003B6288" w:rsidP="003B6288">
            <w:pPr>
              <w:pStyle w:val="ad"/>
              <w:numPr>
                <w:ilvl w:val="0"/>
                <w:numId w:val="8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041684">
              <w:rPr>
                <w:bCs/>
              </w:rPr>
              <w:t>Начисление процентов на возвращаемые суммы.</w:t>
            </w:r>
          </w:p>
          <w:p w:rsidR="003B6288" w:rsidRPr="00041684" w:rsidRDefault="00770AFA" w:rsidP="003B6288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Новокшонов </w:t>
            </w:r>
            <w:r w:rsidR="003B6288" w:rsidRPr="0004168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И.Б.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 – </w:t>
            </w:r>
            <w:r w:rsidR="00344E87">
              <w:rPr>
                <w:rFonts w:ascii="Times New Roman" w:hAnsi="Times New Roman"/>
                <w:bCs/>
                <w:i/>
                <w:sz w:val="24"/>
                <w:szCs w:val="24"/>
              </w:rPr>
              <w:t>к.ю.н., старший юрист</w:t>
            </w:r>
            <w:r w:rsidR="003B6288" w:rsidRPr="0004168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ООО «Пепеляев Групп»</w:t>
            </w:r>
            <w:r w:rsidR="0079072C" w:rsidRPr="0004168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(по согласованию)</w:t>
            </w:r>
            <w:r w:rsidR="003B6288" w:rsidRPr="00041684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="003B6288" w:rsidRPr="000416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1CCD" w:rsidRPr="00041684" w:rsidTr="00A7024D">
        <w:trPr>
          <w:trHeight w:val="2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E1CCD" w:rsidRPr="00041684" w:rsidRDefault="00DA012C" w:rsidP="001E1CCD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684">
              <w:rPr>
                <w:rFonts w:ascii="Times New Roman" w:hAnsi="Times New Roman"/>
                <w:sz w:val="24"/>
                <w:szCs w:val="24"/>
              </w:rPr>
              <w:t xml:space="preserve">15.45 </w:t>
            </w:r>
            <w:r w:rsidR="001E1CCD" w:rsidRPr="00041684">
              <w:rPr>
                <w:rFonts w:ascii="Times New Roman" w:hAnsi="Times New Roman"/>
                <w:sz w:val="24"/>
                <w:szCs w:val="24"/>
              </w:rPr>
              <w:t>– 16.00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FA" w:rsidRDefault="001E1CCD" w:rsidP="00A7024D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70AF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Онлайн дискуссия </w:t>
            </w:r>
          </w:p>
          <w:p w:rsidR="001E1CCD" w:rsidRPr="00770AFA" w:rsidRDefault="001E1CCD" w:rsidP="00A7024D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70AF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(ответы спикера на вопросы участников в прямом эфире).</w:t>
            </w:r>
          </w:p>
        </w:tc>
      </w:tr>
    </w:tbl>
    <w:p w:rsidR="00CC2409" w:rsidRPr="00770AFA" w:rsidRDefault="00770AFA" w:rsidP="00770AFA">
      <w:pPr>
        <w:spacing w:before="60" w:after="6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*п</w:t>
      </w:r>
      <w:r w:rsidRPr="000C194C">
        <w:rPr>
          <w:rFonts w:ascii="Times New Roman" w:hAnsi="Times New Roman"/>
          <w:i/>
          <w:sz w:val="20"/>
          <w:szCs w:val="20"/>
        </w:rPr>
        <w:t>рограмма может быть изменена и дополнена</w:t>
      </w:r>
      <w:r w:rsidRPr="000C194C">
        <w:rPr>
          <w:rFonts w:ascii="Times New Roman" w:hAnsi="Times New Roman"/>
          <w:b/>
          <w:sz w:val="20"/>
          <w:szCs w:val="20"/>
        </w:rPr>
        <w:t>.</w:t>
      </w:r>
    </w:p>
    <w:sectPr w:rsidR="00CC2409" w:rsidRPr="00770AFA" w:rsidSect="00D34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941" w:rsidRDefault="007C2941" w:rsidP="00F976B8">
      <w:pPr>
        <w:spacing w:after="0" w:line="240" w:lineRule="auto"/>
      </w:pPr>
      <w:r>
        <w:separator/>
      </w:r>
    </w:p>
  </w:endnote>
  <w:endnote w:type="continuationSeparator" w:id="0">
    <w:p w:rsidR="007C2941" w:rsidRDefault="007C2941" w:rsidP="00F9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941" w:rsidRDefault="007C2941" w:rsidP="00F976B8">
      <w:pPr>
        <w:spacing w:after="0" w:line="240" w:lineRule="auto"/>
      </w:pPr>
      <w:r>
        <w:separator/>
      </w:r>
    </w:p>
  </w:footnote>
  <w:footnote w:type="continuationSeparator" w:id="0">
    <w:p w:rsidR="007C2941" w:rsidRDefault="007C2941" w:rsidP="00F97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1D85"/>
    <w:multiLevelType w:val="multilevel"/>
    <w:tmpl w:val="49D6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9B7831"/>
    <w:multiLevelType w:val="hybridMultilevel"/>
    <w:tmpl w:val="8EDAA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11415"/>
    <w:multiLevelType w:val="hybridMultilevel"/>
    <w:tmpl w:val="2098F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02615"/>
    <w:multiLevelType w:val="hybridMultilevel"/>
    <w:tmpl w:val="772EC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40345"/>
    <w:multiLevelType w:val="hybridMultilevel"/>
    <w:tmpl w:val="50344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66925"/>
    <w:multiLevelType w:val="multilevel"/>
    <w:tmpl w:val="21BA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1542A0"/>
    <w:multiLevelType w:val="hybridMultilevel"/>
    <w:tmpl w:val="56382E3E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>
    <w:nsid w:val="3A7420DB"/>
    <w:multiLevelType w:val="hybridMultilevel"/>
    <w:tmpl w:val="4AF4D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C461A"/>
    <w:multiLevelType w:val="hybridMultilevel"/>
    <w:tmpl w:val="47E0C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334A89"/>
    <w:multiLevelType w:val="hybridMultilevel"/>
    <w:tmpl w:val="7076E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62E9E"/>
    <w:multiLevelType w:val="multilevel"/>
    <w:tmpl w:val="583C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1AB0AD0"/>
    <w:multiLevelType w:val="hybridMultilevel"/>
    <w:tmpl w:val="D8FAB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DB3E96"/>
    <w:multiLevelType w:val="hybridMultilevel"/>
    <w:tmpl w:val="828CD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874F0F"/>
    <w:multiLevelType w:val="hybridMultilevel"/>
    <w:tmpl w:val="70A4D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2"/>
  </w:num>
  <w:num w:numId="5">
    <w:abstractNumId w:val="1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5"/>
  </w:num>
  <w:num w:numId="11">
    <w:abstractNumId w:val="10"/>
  </w:num>
  <w:num w:numId="12">
    <w:abstractNumId w:val="7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63"/>
    <w:rsid w:val="00021C48"/>
    <w:rsid w:val="00041684"/>
    <w:rsid w:val="00057C50"/>
    <w:rsid w:val="00082D7F"/>
    <w:rsid w:val="000B081C"/>
    <w:rsid w:val="000B442D"/>
    <w:rsid w:val="000B5EE2"/>
    <w:rsid w:val="000C0B5C"/>
    <w:rsid w:val="000E3F06"/>
    <w:rsid w:val="001961C8"/>
    <w:rsid w:val="001C3EF5"/>
    <w:rsid w:val="001E1CCD"/>
    <w:rsid w:val="002103C9"/>
    <w:rsid w:val="00234860"/>
    <w:rsid w:val="002675BC"/>
    <w:rsid w:val="0027156C"/>
    <w:rsid w:val="002771B7"/>
    <w:rsid w:val="002A4619"/>
    <w:rsid w:val="00344E87"/>
    <w:rsid w:val="003B6288"/>
    <w:rsid w:val="0050638D"/>
    <w:rsid w:val="00561B2D"/>
    <w:rsid w:val="0057416B"/>
    <w:rsid w:val="005B2F6B"/>
    <w:rsid w:val="005E0C40"/>
    <w:rsid w:val="00607666"/>
    <w:rsid w:val="00612E6C"/>
    <w:rsid w:val="0064217B"/>
    <w:rsid w:val="00647B95"/>
    <w:rsid w:val="0067275A"/>
    <w:rsid w:val="00723C13"/>
    <w:rsid w:val="00742178"/>
    <w:rsid w:val="00770AFA"/>
    <w:rsid w:val="0079072C"/>
    <w:rsid w:val="007C2941"/>
    <w:rsid w:val="007C3362"/>
    <w:rsid w:val="00823308"/>
    <w:rsid w:val="00853163"/>
    <w:rsid w:val="008E1763"/>
    <w:rsid w:val="009177A5"/>
    <w:rsid w:val="00917F1B"/>
    <w:rsid w:val="00923A3D"/>
    <w:rsid w:val="00927D55"/>
    <w:rsid w:val="009E598B"/>
    <w:rsid w:val="009F45CD"/>
    <w:rsid w:val="00A36731"/>
    <w:rsid w:val="00A7024D"/>
    <w:rsid w:val="00AD7CAB"/>
    <w:rsid w:val="00AE24FC"/>
    <w:rsid w:val="00BB6FD2"/>
    <w:rsid w:val="00C520B2"/>
    <w:rsid w:val="00C55B9E"/>
    <w:rsid w:val="00C6056D"/>
    <w:rsid w:val="00CC2409"/>
    <w:rsid w:val="00D34BF1"/>
    <w:rsid w:val="00D64256"/>
    <w:rsid w:val="00D87D27"/>
    <w:rsid w:val="00DA012C"/>
    <w:rsid w:val="00E96C29"/>
    <w:rsid w:val="00EB68E4"/>
    <w:rsid w:val="00F976B8"/>
    <w:rsid w:val="00FB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31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rsid w:val="00853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8531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rsid w:val="008531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85316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531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5316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3163"/>
    <w:rPr>
      <w:rFonts w:ascii="Tahoma" w:hAnsi="Tahoma" w:cs="Tahoma"/>
      <w:sz w:val="16"/>
      <w:szCs w:val="16"/>
    </w:rPr>
  </w:style>
  <w:style w:type="character" w:styleId="ab">
    <w:name w:val="Strong"/>
    <w:uiPriority w:val="22"/>
    <w:qFormat/>
    <w:rsid w:val="00742178"/>
    <w:rPr>
      <w:b/>
      <w:bCs/>
    </w:rPr>
  </w:style>
  <w:style w:type="character" w:styleId="ac">
    <w:name w:val="Emphasis"/>
    <w:uiPriority w:val="20"/>
    <w:qFormat/>
    <w:rsid w:val="00742178"/>
    <w:rPr>
      <w:i/>
      <w:iCs/>
    </w:rPr>
  </w:style>
  <w:style w:type="paragraph" w:styleId="ad">
    <w:name w:val="Normal (Web)"/>
    <w:basedOn w:val="a"/>
    <w:uiPriority w:val="99"/>
    <w:unhideWhenUsed/>
    <w:rsid w:val="00923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C55B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C55B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F976B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976B8"/>
    <w:rPr>
      <w:rFonts w:asciiTheme="minorHAnsi" w:eastAsiaTheme="minorHAnsi" w:hAnsiTheme="minorHAnsi" w:cstheme="minorBidi"/>
      <w:lang w:eastAsia="en-US"/>
    </w:rPr>
  </w:style>
  <w:style w:type="character" w:styleId="af2">
    <w:name w:val="footnote reference"/>
    <w:basedOn w:val="a0"/>
    <w:uiPriority w:val="99"/>
    <w:semiHidden/>
    <w:unhideWhenUsed/>
    <w:rsid w:val="00F976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31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rsid w:val="00853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8531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rsid w:val="008531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85316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531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5316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3163"/>
    <w:rPr>
      <w:rFonts w:ascii="Tahoma" w:hAnsi="Tahoma" w:cs="Tahoma"/>
      <w:sz w:val="16"/>
      <w:szCs w:val="16"/>
    </w:rPr>
  </w:style>
  <w:style w:type="character" w:styleId="ab">
    <w:name w:val="Strong"/>
    <w:uiPriority w:val="22"/>
    <w:qFormat/>
    <w:rsid w:val="00742178"/>
    <w:rPr>
      <w:b/>
      <w:bCs/>
    </w:rPr>
  </w:style>
  <w:style w:type="character" w:styleId="ac">
    <w:name w:val="Emphasis"/>
    <w:uiPriority w:val="20"/>
    <w:qFormat/>
    <w:rsid w:val="00742178"/>
    <w:rPr>
      <w:i/>
      <w:iCs/>
    </w:rPr>
  </w:style>
  <w:style w:type="paragraph" w:styleId="ad">
    <w:name w:val="Normal (Web)"/>
    <w:basedOn w:val="a"/>
    <w:uiPriority w:val="99"/>
    <w:unhideWhenUsed/>
    <w:rsid w:val="00923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C55B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C55B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F976B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976B8"/>
    <w:rPr>
      <w:rFonts w:asciiTheme="minorHAnsi" w:eastAsiaTheme="minorHAnsi" w:hAnsiTheme="minorHAnsi" w:cstheme="minorBidi"/>
      <w:lang w:eastAsia="en-US"/>
    </w:rPr>
  </w:style>
  <w:style w:type="character" w:styleId="af2">
    <w:name w:val="footnote reference"/>
    <w:basedOn w:val="a0"/>
    <w:uiPriority w:val="99"/>
    <w:semiHidden/>
    <w:unhideWhenUsed/>
    <w:rsid w:val="00F976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sergroup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ser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Links>
    <vt:vector size="12" baseType="variant">
      <vt:variant>
        <vt:i4>655373</vt:i4>
      </vt:variant>
      <vt:variant>
        <vt:i4>3</vt:i4>
      </vt:variant>
      <vt:variant>
        <vt:i4>0</vt:i4>
      </vt:variant>
      <vt:variant>
        <vt:i4>5</vt:i4>
      </vt:variant>
      <vt:variant>
        <vt:lpwstr>http://www.asergroup.ru/</vt:lpwstr>
      </vt:variant>
      <vt:variant>
        <vt:lpwstr/>
      </vt:variant>
      <vt:variant>
        <vt:i4>7340101</vt:i4>
      </vt:variant>
      <vt:variant>
        <vt:i4>0</vt:i4>
      </vt:variant>
      <vt:variant>
        <vt:i4>0</vt:i4>
      </vt:variant>
      <vt:variant>
        <vt:i4>5</vt:i4>
      </vt:variant>
      <vt:variant>
        <vt:lpwstr>mailto:info@asergroup.ru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Отдел СМИ</cp:lastModifiedBy>
  <cp:revision>2</cp:revision>
  <dcterms:created xsi:type="dcterms:W3CDTF">2020-08-07T07:14:00Z</dcterms:created>
  <dcterms:modified xsi:type="dcterms:W3CDTF">2020-08-07T07:14:00Z</dcterms:modified>
</cp:coreProperties>
</file>