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tblpY="-435"/>
        <w:tblW w:w="97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280"/>
        <w:gridCol w:w="842"/>
        <w:gridCol w:w="141"/>
        <w:gridCol w:w="4173"/>
        <w:gridCol w:w="35"/>
      </w:tblGrid>
      <w:tr w:rsidR="006931C0" w:rsidRPr="006931C0" w14:paraId="79CB1384" w14:textId="77777777" w:rsidTr="00137456">
        <w:trPr>
          <w:gridAfter w:val="1"/>
          <w:wAfter w:w="35" w:type="dxa"/>
          <w:trHeight w:val="2340"/>
        </w:trPr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A2628A" w14:textId="77777777" w:rsidR="006931C0" w:rsidRPr="006931C0" w:rsidRDefault="006931C0" w:rsidP="00137456">
            <w:pPr>
              <w:pStyle w:val="3"/>
              <w:spacing w:before="0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</w:pPr>
            <w:r w:rsidRPr="006931C0"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  <w:t>ИСПОЛНИТЕЛЬНЫЙ КОМИТЕТ</w:t>
            </w:r>
          </w:p>
          <w:p w14:paraId="2EAB3D3F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</w:p>
          <w:p w14:paraId="7A59700D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</w:p>
          <w:p w14:paraId="542C9E94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«ШУГУРОВСКОЕ</w:t>
            </w:r>
          </w:p>
          <w:p w14:paraId="4ECC7758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СЕЛЬСКОЕ ПОСЕЛЕНИЕ» ЛЕНИНОГОРСКОГО</w:t>
            </w:r>
          </w:p>
          <w:p w14:paraId="150B542C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EA8D05B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4E31FC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14:paraId="1BE0855D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ЛЕНИНОГОРСК</w:t>
            </w:r>
            <w:r w:rsidRPr="006931C0">
              <w:rPr>
                <w:rFonts w:ascii="Arial" w:hAnsi="Arial" w:cs="Arial"/>
                <w:bCs/>
                <w:sz w:val="24"/>
                <w:szCs w:val="24"/>
              </w:rPr>
              <w:br/>
              <w:t>МУНИЦИПАЛЬ РАЙОНЫ</w:t>
            </w:r>
          </w:p>
          <w:p w14:paraId="0F68FB15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«ШӨГЕР</w:t>
            </w:r>
          </w:p>
          <w:p w14:paraId="4975143E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АВЫЛ ҖИРЛЕГЕ»</w:t>
            </w:r>
          </w:p>
          <w:p w14:paraId="2B967088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МУНИЦИПАЛЬ</w:t>
            </w:r>
          </w:p>
          <w:p w14:paraId="4567DB5C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БЕРӘМЛЕГЕ</w:t>
            </w:r>
          </w:p>
          <w:p w14:paraId="3C573CFA" w14:textId="77777777" w:rsidR="006931C0" w:rsidRPr="006931C0" w:rsidRDefault="006931C0" w:rsidP="00137456">
            <w:pPr>
              <w:pStyle w:val="3"/>
              <w:spacing w:before="0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</w:pPr>
            <w:r w:rsidRPr="006931C0">
              <w:rPr>
                <w:rFonts w:ascii="Arial" w:hAnsi="Arial" w:cs="Arial"/>
                <w:b w:val="0"/>
                <w:color w:val="auto"/>
                <w:sz w:val="24"/>
                <w:lang w:eastAsia="en-US"/>
              </w:rPr>
              <w:t>БАШКАРМА КОМИТЕТЫ</w:t>
            </w:r>
          </w:p>
        </w:tc>
      </w:tr>
      <w:tr w:rsidR="006931C0" w:rsidRPr="006931C0" w14:paraId="0BFF5BE8" w14:textId="77777777" w:rsidTr="00137456">
        <w:trPr>
          <w:gridAfter w:val="1"/>
          <w:wAfter w:w="35" w:type="dxa"/>
          <w:trHeight w:val="73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B8A0D7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  <w:lang w:val="be-BY"/>
              </w:rPr>
            </w:pPr>
          </w:p>
        </w:tc>
      </w:tr>
      <w:tr w:rsidR="006931C0" w:rsidRPr="006931C0" w14:paraId="0327E21D" w14:textId="77777777" w:rsidTr="00137456">
        <w:trPr>
          <w:trHeight w:val="208"/>
        </w:trPr>
        <w:tc>
          <w:tcPr>
            <w:tcW w:w="4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59A3D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1C0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AF086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A20C5" w14:textId="77777777" w:rsidR="006931C0" w:rsidRPr="006931C0" w:rsidRDefault="006931C0" w:rsidP="00137456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931C0">
              <w:rPr>
                <w:rFonts w:ascii="Arial" w:hAnsi="Arial" w:cs="Arial"/>
                <w:bCs/>
                <w:sz w:val="24"/>
                <w:szCs w:val="24"/>
              </w:rPr>
              <w:t>КАРАР</w:t>
            </w:r>
          </w:p>
        </w:tc>
      </w:tr>
    </w:tbl>
    <w:p w14:paraId="6037022D" w14:textId="77777777" w:rsidR="00F505B7" w:rsidRPr="006931C0" w:rsidRDefault="00F505B7" w:rsidP="005F7F41">
      <w:pPr>
        <w:pStyle w:val="headertext"/>
        <w:shd w:val="clear" w:color="auto" w:fill="FFFFFF"/>
        <w:spacing w:after="0" w:line="240" w:lineRule="auto"/>
        <w:ind w:right="481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0F56D844" w14:textId="77777777" w:rsidR="00F505B7" w:rsidRPr="006931C0" w:rsidRDefault="00F505B7" w:rsidP="006931C0">
      <w:pPr>
        <w:pStyle w:val="headertext"/>
        <w:shd w:val="clear" w:color="auto" w:fill="FFFFFF"/>
        <w:spacing w:after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14:paraId="3180F19E" w14:textId="7B82A1F6" w:rsidR="00860232" w:rsidRPr="006D323B" w:rsidRDefault="00860232" w:rsidP="006D323B">
      <w:pPr>
        <w:spacing w:after="0" w:line="240" w:lineRule="auto"/>
        <w:ind w:right="-1"/>
        <w:rPr>
          <w:rFonts w:ascii="Arial" w:hAnsi="Arial" w:cs="Arial"/>
          <w:b/>
          <w:bCs/>
          <w:color w:val="000000"/>
          <w:sz w:val="24"/>
          <w:szCs w:val="24"/>
        </w:rPr>
      </w:pPr>
      <w:r w:rsidRPr="00860232">
        <w:rPr>
          <w:rFonts w:ascii="Arial" w:eastAsia="Times New Roman" w:hAnsi="Arial" w:cs="Arial"/>
          <w:sz w:val="24"/>
          <w:szCs w:val="24"/>
          <w:lang w:val="tt-RU"/>
        </w:rPr>
        <w:t xml:space="preserve">2023 елның 8 августы                                                  </w:t>
      </w:r>
      <w:r w:rsidR="006D323B">
        <w:rPr>
          <w:rFonts w:ascii="Arial" w:eastAsia="Times New Roman" w:hAnsi="Arial" w:cs="Arial"/>
          <w:sz w:val="24"/>
          <w:szCs w:val="24"/>
          <w:lang w:val="tt-RU"/>
        </w:rPr>
        <w:t xml:space="preserve">                          </w:t>
      </w:r>
      <w:r w:rsidRPr="00860232">
        <w:rPr>
          <w:rFonts w:ascii="Arial" w:eastAsia="Times New Roman" w:hAnsi="Arial" w:cs="Arial"/>
          <w:sz w:val="24"/>
          <w:szCs w:val="24"/>
          <w:lang w:val="tt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val="tt-RU"/>
        </w:rPr>
        <w:t>88</w:t>
      </w:r>
      <w:r w:rsidRPr="00860232">
        <w:rPr>
          <w:rFonts w:ascii="Arial" w:eastAsia="Times New Roman" w:hAnsi="Arial" w:cs="Arial"/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</w:t>
      </w:r>
    </w:p>
    <w:p w14:paraId="3AC1F5AB" w14:textId="77777777" w:rsidR="00860232" w:rsidRPr="00860232" w:rsidRDefault="00860232" w:rsidP="0086023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DFA6E99" w14:textId="6CF9C3F3" w:rsidR="00860232" w:rsidRPr="00860232" w:rsidRDefault="00860232" w:rsidP="00860232">
      <w:pPr>
        <w:shd w:val="clear" w:color="auto" w:fill="FFFFFF"/>
        <w:spacing w:after="72" w:line="33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860232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Татарстан Республикасы Лениногорск муниципаль районының «</w:t>
      </w:r>
      <w: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авыл җирлеге» муниципаль берәмлеге Башкарма комитетының аерым карарларының үз көчләрен югалтуын тану турында </w:t>
      </w:r>
    </w:p>
    <w:p w14:paraId="4B71B661" w14:textId="77777777" w:rsidR="00860232" w:rsidRPr="00860232" w:rsidRDefault="00860232" w:rsidP="00860232">
      <w:pPr>
        <w:shd w:val="clear" w:color="auto" w:fill="FFFFFF"/>
        <w:spacing w:after="72" w:line="33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6E7610" w14:textId="403C8755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Россия Федерациясенең гамәлдәге законнарына туры китерү максатларында 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авыл җирлеге» муниципаль берәмлеге Башкарма комитеты КАРАР БИРӘ:</w:t>
      </w:r>
    </w:p>
    <w:p w14:paraId="7CB420F2" w14:textId="17C38333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1.Татарстан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Башкарма комитетының түбәндәге карарларының үз көчләрен югалтуын танырга:</w:t>
      </w:r>
    </w:p>
    <w:p w14:paraId="2560DBA7" w14:textId="19B76F7D" w:rsidR="00860232" w:rsidRPr="00860232" w:rsidRDefault="006D323B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  <w:r w:rsidR="00860232"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06</w:t>
      </w:r>
      <w:r w:rsidR="00860232"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.201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3</w:t>
      </w:r>
      <w:r w:rsidR="00860232"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№</w:t>
      </w:r>
      <w:r w:rsid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6</w:t>
      </w:r>
      <w:r w:rsidR="00860232"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«Татарстан Республикасы Лениногорск муниципаль районының «</w:t>
      </w:r>
      <w:r w:rsid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="00860232"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территориясендә яшәүче яки анда булган гражданнарны беренчел хәрби исәпкә алу»</w:t>
      </w:r>
      <w:r w:rsidR="001C2106" w:rsidRPr="001C21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60232"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муниципаль хезмәт күрсәтү буенча административ регламентны раслау турында»; </w:t>
      </w:r>
    </w:p>
    <w:p w14:paraId="0FD75356" w14:textId="01292446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15.08.2016 №1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1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«Татарстан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Башкарма комитетының 201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3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елның 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10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ию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н</w:t>
      </w:r>
      <w:r w:rsidR="001C2106">
        <w:rPr>
          <w:rFonts w:ascii="Arial" w:eastAsia="Times New Roman" w:hAnsi="Arial" w:cs="Arial"/>
          <w:bCs/>
          <w:sz w:val="24"/>
          <w:szCs w:val="24"/>
          <w:lang w:val="tt-RU" w:eastAsia="ru-RU"/>
        </w:rPr>
        <w:t>ен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дәге 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6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номерлы карары белән расланган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җирлеге»муниципаль берәмлеге территориясендә яшәүче яки булган гражданнарны беренчел хәрби исәпкә алу « муниципаль хезмәт күрсәтүнең административ регламентына үзгәрешләр кертү хакында»;</w:t>
      </w:r>
    </w:p>
    <w:p w14:paraId="52A4D086" w14:textId="5B79ECCB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31.07.2018 №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5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Башкарма комитетының 201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3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елның 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10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ию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н</w:t>
      </w:r>
      <w:r w:rsidR="006237B2">
        <w:rPr>
          <w:rFonts w:ascii="Arial" w:eastAsia="Times New Roman" w:hAnsi="Arial" w:cs="Arial"/>
          <w:bCs/>
          <w:sz w:val="24"/>
          <w:szCs w:val="24"/>
          <w:lang w:val="tt-RU" w:eastAsia="ru-RU"/>
        </w:rPr>
        <w:t>ен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дәге </w:t>
      </w:r>
      <w:r w:rsidR="006D323B">
        <w:rPr>
          <w:rFonts w:ascii="Arial" w:eastAsia="Times New Roman" w:hAnsi="Arial" w:cs="Arial"/>
          <w:bCs/>
          <w:sz w:val="24"/>
          <w:szCs w:val="24"/>
          <w:lang w:val="tt-RU" w:eastAsia="ru-RU"/>
        </w:rPr>
        <w:t>6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номерлы карары белән расланган  «Татарстан Республикасы Лениногорск муниципаль районының «Каркалы авыл җирлеге» муниципаль берәмлегенең «Татарстан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территориясендә яшәүче яки булган гражданнарны беренчел хәрби исәпкә алу»   муниципаль хезмәт күрсәтү буенча административ регламентына үзгәрешләр кертү турында</w:t>
      </w:r>
    </w:p>
    <w:p w14:paraId="17E08D0F" w14:textId="12F6A48E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20.12.2018 №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40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Башкарма комитетының 2018 елның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31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июл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ендәге 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5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номерлы карары белән расланган «Татарстан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территориясендә яшәүче яки килүче гражданнарны беренчел хәрби исәпкә алу» муниципаль хезмәт күрсәтүнең административ регламентына үзгәрешләр кертү турында»;</w:t>
      </w:r>
    </w:p>
    <w:p w14:paraId="1C902CE7" w14:textId="1213D933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23.10.2019 №3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2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Башкарма комитеты җитәкчесенең 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lastRenderedPageBreak/>
        <w:t>201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3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елның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10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июн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ендәге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6 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номерлы карары белән расланган «Татарстан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берәмлегенең административ регламентына 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 «муниципаль берәмлеге территориясендә яшәүче яки булган гражданнарны беренчел хәрби исәпкә алу» муниципаль хезмәте күрсәтү буенча үзгәрешләр кертү турында;</w:t>
      </w:r>
    </w:p>
    <w:p w14:paraId="62175316" w14:textId="58047A4A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1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3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.04.2021 №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9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Татарстан Республикасы Лениногорск муниципаль районы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Башкарма комитетының 2018 елның 31 июлендәге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5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номерлы (20.12.2018 №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40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ерд.) карары белән расланган» «Татарстан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җирлеге» муниципаль берәмлеге территориясендә яшәүче яки анда булган гражданнарны беренчел хәрби исәпкә алу буенча муниципаль хезмәт күрсәтүнең административ регламентына үзгәрешләр кертү турында»; </w:t>
      </w:r>
    </w:p>
    <w:p w14:paraId="33DB6389" w14:textId="66B79DDF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27.09.2021 №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25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«Татарстан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авыл җирлеге «муниципаль берәмлеге башкарма комитеты җитәкчесенең 201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3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елның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10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июн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ендәге </w:t>
      </w:r>
      <w:r w:rsidR="00305120">
        <w:rPr>
          <w:rFonts w:ascii="Arial" w:eastAsia="Times New Roman" w:hAnsi="Arial" w:cs="Arial"/>
          <w:bCs/>
          <w:sz w:val="24"/>
          <w:szCs w:val="24"/>
          <w:lang w:val="tt-RU" w:eastAsia="ru-RU"/>
        </w:rPr>
        <w:t>6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номерлы карарына һәм «Татарстан Республикасы Лениногорск муниципаль районының «</w:t>
      </w:r>
      <w:r>
        <w:rPr>
          <w:rFonts w:ascii="Arial" w:eastAsia="Times New Roman" w:hAnsi="Arial" w:cs="Arial"/>
          <w:bCs/>
          <w:sz w:val="24"/>
          <w:szCs w:val="24"/>
          <w:lang w:val="tt-RU" w:eastAsia="ru-RU"/>
        </w:rPr>
        <w:t>Шөгер</w:t>
      </w: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 авыл җирлеге» муниципаль берәмлеге территориясендә яшәүче яки булган гражданнарны беренчел хәрби исәпкә алу» муниципаль хезмәт күрсәтү регламентына үзгәрешләр кертү турында».</w:t>
      </w:r>
    </w:p>
    <w:p w14:paraId="028651DE" w14:textId="09255E98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860232">
        <w:rPr>
          <w:rFonts w:ascii="Arial" w:eastAsia="Times New Roman" w:hAnsi="Arial" w:cs="Arial"/>
          <w:kern w:val="36"/>
          <w:sz w:val="24"/>
          <w:szCs w:val="24"/>
          <w:lang w:val="tt-RU" w:eastAsia="ru-RU"/>
        </w:rPr>
        <w:t xml:space="preserve">2. Әлеге карарны Татарстан Республикасы, Лениногорск районы, </w:t>
      </w:r>
      <w:r w:rsidR="00A75218">
        <w:rPr>
          <w:rFonts w:ascii="Arial" w:hAnsi="Arial" w:cs="Arial"/>
          <w:bCs/>
          <w:sz w:val="24"/>
          <w:szCs w:val="24"/>
          <w:lang w:val="tt-RU" w:eastAsia="zh-CN"/>
        </w:rPr>
        <w:t xml:space="preserve">Шөгер авылы, Киров ур., 17 йорт административ бина, Киров ур., 23 йорт, «ЛТС» ҖЧҖ - Ленин урамындагы 3 нче Энергорайон, Ленин урамы, 32 йорт, Шөгер авылы мәдәният йорты, Ленин урамы, 35 йорт, Шөгер участоок хастаханәсе, Горький урамы, 4 йорт </w:t>
      </w:r>
      <w:r w:rsidRPr="00860232">
        <w:rPr>
          <w:rFonts w:ascii="Arial" w:eastAsia="Times New Roman" w:hAnsi="Arial" w:cs="Arial"/>
          <w:kern w:val="36"/>
          <w:sz w:val="24"/>
          <w:szCs w:val="24"/>
          <w:lang w:val="tt-RU" w:eastAsia="ru-RU"/>
        </w:rPr>
        <w:t xml:space="preserve">адресы буенча урнашкан мәгълүмати стендларда игълан итәргә, Лениногорск муниципаль районының рәсми сайтында (leninogorsk.tatar.ru) «Авыл җирлекләре» бүлегендә һәм Татарстан Республикасы хокукый мәгълүмат рәсми порталында (pravo.tatarstan.ru) урнаштырырга. </w:t>
      </w:r>
    </w:p>
    <w:p w14:paraId="75FF75FB" w14:textId="77777777" w:rsidR="00860232" w:rsidRPr="00860232" w:rsidRDefault="00860232" w:rsidP="008602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860232">
        <w:rPr>
          <w:rFonts w:ascii="Arial" w:eastAsia="Times New Roman" w:hAnsi="Arial" w:cs="Arial"/>
          <w:bCs/>
          <w:sz w:val="24"/>
          <w:szCs w:val="24"/>
          <w:lang w:val="tt-RU" w:eastAsia="ru-RU"/>
        </w:rPr>
        <w:t>3. Әлеге карарның үтәлешен контрольдә тотуны үз җаваплыгымда калдырам.</w:t>
      </w:r>
    </w:p>
    <w:p w14:paraId="645E1133" w14:textId="77777777" w:rsidR="00860232" w:rsidRPr="00860232" w:rsidRDefault="00860232" w:rsidP="0086023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bCs/>
          <w:sz w:val="24"/>
          <w:szCs w:val="24"/>
          <w:lang w:val="tt-RU"/>
        </w:rPr>
      </w:pPr>
    </w:p>
    <w:p w14:paraId="07C6BB68" w14:textId="77777777" w:rsidR="00860232" w:rsidRPr="00860232" w:rsidRDefault="00860232" w:rsidP="00860232">
      <w:pPr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  <w:lang w:val="tt-RU"/>
        </w:rPr>
      </w:pPr>
    </w:p>
    <w:tbl>
      <w:tblPr>
        <w:tblW w:w="12051" w:type="dxa"/>
        <w:tblLook w:val="04A0" w:firstRow="1" w:lastRow="0" w:firstColumn="1" w:lastColumn="0" w:noHBand="0" w:noVBand="1"/>
      </w:tblPr>
      <w:tblGrid>
        <w:gridCol w:w="7561"/>
        <w:gridCol w:w="4490"/>
      </w:tblGrid>
      <w:tr w:rsidR="00860232" w:rsidRPr="00860232" w14:paraId="41443F3C" w14:textId="77777777" w:rsidTr="00B07AF1">
        <w:tc>
          <w:tcPr>
            <w:tcW w:w="5495" w:type="dxa"/>
          </w:tcPr>
          <w:p w14:paraId="1660F12B" w14:textId="77777777" w:rsidR="00860232" w:rsidRPr="00860232" w:rsidRDefault="00860232" w:rsidP="008602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232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Татарстан Республикасы Лениногорск муниципаль районы "Шөгер авыл җирлеге" муниципаль берәмлеге Башлыгы вазыйфаларын башкаручы </w:t>
            </w:r>
          </w:p>
        </w:tc>
        <w:tc>
          <w:tcPr>
            <w:tcW w:w="3263" w:type="dxa"/>
          </w:tcPr>
          <w:p w14:paraId="2010C97A" w14:textId="77777777" w:rsidR="00860232" w:rsidRPr="00860232" w:rsidRDefault="00860232" w:rsidP="008602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0E1268" w14:textId="77777777" w:rsidR="00860232" w:rsidRPr="00860232" w:rsidRDefault="00860232" w:rsidP="008602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E4E564" w14:textId="77777777" w:rsidR="00860232" w:rsidRPr="00860232" w:rsidRDefault="00860232" w:rsidP="008602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40FD59" w14:textId="77777777" w:rsidR="00860232" w:rsidRPr="00860232" w:rsidRDefault="00860232" w:rsidP="008602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44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232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      С.Ю. Будникова </w:t>
            </w:r>
          </w:p>
        </w:tc>
      </w:tr>
    </w:tbl>
    <w:p w14:paraId="1E377F93" w14:textId="77777777" w:rsidR="00860232" w:rsidRPr="00860232" w:rsidRDefault="00860232" w:rsidP="00860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Arial" w:hAnsi="Arial" w:cs="Arial"/>
          <w:color w:val="282828"/>
          <w:sz w:val="24"/>
          <w:szCs w:val="24"/>
          <w:lang w:val="tt-RU"/>
        </w:rPr>
      </w:pPr>
    </w:p>
    <w:p w14:paraId="5225F33B" w14:textId="77777777" w:rsidR="00860232" w:rsidRPr="00860232" w:rsidRDefault="00860232" w:rsidP="008602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F10D8E" w14:textId="77777777" w:rsidR="00860232" w:rsidRPr="00860232" w:rsidRDefault="00860232" w:rsidP="00860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D56A1E" w14:textId="77777777" w:rsidR="00A82ABB" w:rsidRPr="006931C0" w:rsidRDefault="00A82ABB" w:rsidP="006931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82ABB" w:rsidRPr="0069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CE0"/>
    <w:multiLevelType w:val="hybridMultilevel"/>
    <w:tmpl w:val="9C107CD2"/>
    <w:lvl w:ilvl="0" w:tplc="A7ACE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D4"/>
    <w:rsid w:val="00051ADE"/>
    <w:rsid w:val="000712C9"/>
    <w:rsid w:val="000749D3"/>
    <w:rsid w:val="00093035"/>
    <w:rsid w:val="000A24A9"/>
    <w:rsid w:val="000A328B"/>
    <w:rsid w:val="000B159F"/>
    <w:rsid w:val="000C1046"/>
    <w:rsid w:val="000C19F2"/>
    <w:rsid w:val="00105D2D"/>
    <w:rsid w:val="0011532B"/>
    <w:rsid w:val="001520DD"/>
    <w:rsid w:val="0016214E"/>
    <w:rsid w:val="00165C3B"/>
    <w:rsid w:val="001831AB"/>
    <w:rsid w:val="001A6E02"/>
    <w:rsid w:val="001B53BD"/>
    <w:rsid w:val="001C2106"/>
    <w:rsid w:val="0025010C"/>
    <w:rsid w:val="00260A5A"/>
    <w:rsid w:val="00261836"/>
    <w:rsid w:val="002812C3"/>
    <w:rsid w:val="00297EC0"/>
    <w:rsid w:val="002C14CB"/>
    <w:rsid w:val="002C44C8"/>
    <w:rsid w:val="002E1BD2"/>
    <w:rsid w:val="002F26AB"/>
    <w:rsid w:val="002F3C30"/>
    <w:rsid w:val="00305120"/>
    <w:rsid w:val="00323FFF"/>
    <w:rsid w:val="0036412E"/>
    <w:rsid w:val="003A3578"/>
    <w:rsid w:val="003F7827"/>
    <w:rsid w:val="00403271"/>
    <w:rsid w:val="00407BB1"/>
    <w:rsid w:val="0045452D"/>
    <w:rsid w:val="00465A37"/>
    <w:rsid w:val="00501AE7"/>
    <w:rsid w:val="0051290E"/>
    <w:rsid w:val="00523F77"/>
    <w:rsid w:val="00525070"/>
    <w:rsid w:val="00525779"/>
    <w:rsid w:val="00531B26"/>
    <w:rsid w:val="005373A8"/>
    <w:rsid w:val="00563408"/>
    <w:rsid w:val="005A20D5"/>
    <w:rsid w:val="005B55E4"/>
    <w:rsid w:val="005B65C1"/>
    <w:rsid w:val="005C7EA2"/>
    <w:rsid w:val="005D0FDD"/>
    <w:rsid w:val="005F7F41"/>
    <w:rsid w:val="006237B2"/>
    <w:rsid w:val="00655412"/>
    <w:rsid w:val="006605CA"/>
    <w:rsid w:val="006931C0"/>
    <w:rsid w:val="006956C1"/>
    <w:rsid w:val="006C0F46"/>
    <w:rsid w:val="006D323B"/>
    <w:rsid w:val="006E1EAA"/>
    <w:rsid w:val="00711AE1"/>
    <w:rsid w:val="0072177D"/>
    <w:rsid w:val="007327E9"/>
    <w:rsid w:val="00737C64"/>
    <w:rsid w:val="007A49FF"/>
    <w:rsid w:val="007A723C"/>
    <w:rsid w:val="007F4FCD"/>
    <w:rsid w:val="008170F5"/>
    <w:rsid w:val="00827718"/>
    <w:rsid w:val="00860232"/>
    <w:rsid w:val="00860A73"/>
    <w:rsid w:val="00872B62"/>
    <w:rsid w:val="00872C1D"/>
    <w:rsid w:val="008879AD"/>
    <w:rsid w:val="0089109A"/>
    <w:rsid w:val="008A4765"/>
    <w:rsid w:val="008B3E9D"/>
    <w:rsid w:val="008F4DE8"/>
    <w:rsid w:val="00927627"/>
    <w:rsid w:val="00956FE8"/>
    <w:rsid w:val="00960CCF"/>
    <w:rsid w:val="009A376F"/>
    <w:rsid w:val="009B6BDB"/>
    <w:rsid w:val="009D1442"/>
    <w:rsid w:val="009D68AD"/>
    <w:rsid w:val="009E5E1D"/>
    <w:rsid w:val="009F10F9"/>
    <w:rsid w:val="009F3658"/>
    <w:rsid w:val="00A07D38"/>
    <w:rsid w:val="00A13C13"/>
    <w:rsid w:val="00A30E9D"/>
    <w:rsid w:val="00A43E25"/>
    <w:rsid w:val="00A75218"/>
    <w:rsid w:val="00A82ABB"/>
    <w:rsid w:val="00A83D28"/>
    <w:rsid w:val="00A87BB4"/>
    <w:rsid w:val="00A9640A"/>
    <w:rsid w:val="00AC5CF8"/>
    <w:rsid w:val="00AC7D00"/>
    <w:rsid w:val="00AD077D"/>
    <w:rsid w:val="00AE6F85"/>
    <w:rsid w:val="00AF259C"/>
    <w:rsid w:val="00B116E7"/>
    <w:rsid w:val="00B14E2E"/>
    <w:rsid w:val="00B561C7"/>
    <w:rsid w:val="00B71110"/>
    <w:rsid w:val="00B7588E"/>
    <w:rsid w:val="00B904BB"/>
    <w:rsid w:val="00B910CD"/>
    <w:rsid w:val="00BA1E39"/>
    <w:rsid w:val="00BD50D4"/>
    <w:rsid w:val="00C04B9C"/>
    <w:rsid w:val="00C10B5E"/>
    <w:rsid w:val="00C162FC"/>
    <w:rsid w:val="00C400DF"/>
    <w:rsid w:val="00C83CB2"/>
    <w:rsid w:val="00C917FA"/>
    <w:rsid w:val="00CA7610"/>
    <w:rsid w:val="00CE2CAF"/>
    <w:rsid w:val="00D06EDC"/>
    <w:rsid w:val="00D30E55"/>
    <w:rsid w:val="00D31D78"/>
    <w:rsid w:val="00D45BE8"/>
    <w:rsid w:val="00D74C59"/>
    <w:rsid w:val="00D82FBF"/>
    <w:rsid w:val="00DA02F1"/>
    <w:rsid w:val="00DA5013"/>
    <w:rsid w:val="00DB4A5B"/>
    <w:rsid w:val="00DC3BAE"/>
    <w:rsid w:val="00DD554A"/>
    <w:rsid w:val="00E05464"/>
    <w:rsid w:val="00E056F1"/>
    <w:rsid w:val="00E135A4"/>
    <w:rsid w:val="00E54E7E"/>
    <w:rsid w:val="00E54F82"/>
    <w:rsid w:val="00E72017"/>
    <w:rsid w:val="00EA13AB"/>
    <w:rsid w:val="00EC07E1"/>
    <w:rsid w:val="00EF385E"/>
    <w:rsid w:val="00F505B7"/>
    <w:rsid w:val="00F833B3"/>
    <w:rsid w:val="00F95CFB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CC90"/>
  <w15:chartTrackingRefBased/>
  <w15:docId w15:val="{0CA75C48-DE8B-4C9F-A1D9-CFC8725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D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1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7C64"/>
    <w:pPr>
      <w:spacing w:after="72" w:line="330" w:lineRule="atLeast"/>
      <w:jc w:val="center"/>
    </w:pPr>
    <w:rPr>
      <w:rFonts w:ascii="Times New Roman" w:eastAsia="Times New Roman" w:hAnsi="Times New Roman"/>
      <w:b/>
      <w:bCs/>
      <w:color w:val="2B4279"/>
      <w:sz w:val="29"/>
      <w:szCs w:val="29"/>
      <w:lang w:eastAsia="ru-RU"/>
    </w:rPr>
  </w:style>
  <w:style w:type="paragraph" w:customStyle="1" w:styleId="formattext">
    <w:name w:val="formattext"/>
    <w:basedOn w:val="a"/>
    <w:rsid w:val="00927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27627"/>
    <w:rPr>
      <w:color w:val="0000FF"/>
      <w:u w:val="single"/>
    </w:rPr>
  </w:style>
  <w:style w:type="character" w:customStyle="1" w:styleId="match">
    <w:name w:val="match"/>
    <w:rsid w:val="00927627"/>
  </w:style>
  <w:style w:type="paragraph" w:customStyle="1" w:styleId="ConsPlusNormal">
    <w:name w:val="ConsPlusNormal"/>
    <w:rsid w:val="00BA1E3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dash041e0431044b0447043d044b0439char">
    <w:name w:val="dash041e_0431_044b_0447_043d_044b_0439__char"/>
    <w:rsid w:val="00BA1E39"/>
  </w:style>
  <w:style w:type="character" w:customStyle="1" w:styleId="30">
    <w:name w:val="Заголовок 3 Знак"/>
    <w:basedOn w:val="a0"/>
    <w:link w:val="3"/>
    <w:uiPriority w:val="9"/>
    <w:semiHidden/>
    <w:rsid w:val="006931C0"/>
    <w:rPr>
      <w:rFonts w:asciiTheme="majorHAnsi" w:eastAsiaTheme="majorEastAsia" w:hAnsiTheme="majorHAnsi" w:cstheme="majorBidi"/>
      <w:b/>
      <w:bCs/>
      <w:color w:val="4472C4" w:themeColor="accen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Хайбрахманов</dc:creator>
  <cp:keywords/>
  <cp:lastModifiedBy>Пользователь</cp:lastModifiedBy>
  <cp:revision>14</cp:revision>
  <cp:lastPrinted>2023-08-21T13:48:00Z</cp:lastPrinted>
  <dcterms:created xsi:type="dcterms:W3CDTF">2023-08-08T10:05:00Z</dcterms:created>
  <dcterms:modified xsi:type="dcterms:W3CDTF">2023-08-21T13:49:00Z</dcterms:modified>
</cp:coreProperties>
</file>